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1840EC97">
                <wp:extent cx="5682615" cy="1524000"/>
                <wp:effectExtent l="0" t="0" r="0" b="0"/>
                <wp:docPr id="6" name="Text Box 6"/>
                <wp:cNvGraphicFramePr/>
                <a:graphic xmlns:a="http://schemas.openxmlformats.org/drawingml/2006/main">
                  <a:graphicData uri="http://schemas.microsoft.com/office/word/2010/wordprocessingShape">
                    <wps:wsp>
                      <wps:cNvSpPr/>
                      <wps:spPr>
                        <a:xfrm>
                          <a:off x="0" y="0"/>
                          <a:ext cx="5682615" cy="1524000"/>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0570C0" w:rsidP="00451FED" w:rsidRDefault="00A4047F" w14:paraId="4C6CD670" w14:textId="750B38C8">
                            <w:pPr>
                              <w:spacing w:line="276" w:lineRule="auto"/>
                              <w:jc w:val="center"/>
                              <w:rPr>
                                <w:rFonts w:ascii="Arial" w:hAnsi="Arial" w:cs="Arial"/>
                                <w:color w:val="FFFFFF"/>
                                <w:sz w:val="40"/>
                                <w:szCs w:val="40"/>
                                <w:lang w:val="en-US"/>
                              </w:rPr>
                            </w:pPr>
                            <w:r>
                              <w:rPr>
                                <w:rFonts w:ascii="Arial" w:hAnsi="Arial" w:cs="Arial"/>
                                <w:color w:val="FFFFFF"/>
                                <w:sz w:val="40"/>
                                <w:szCs w:val="40"/>
                                <w:lang w:val="en-US"/>
                              </w:rPr>
                              <w:t>Musculoskeletal Health in the Workplace: Prevention and Intervention</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20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0570C0" w:rsidP="00451FED" w:rsidRDefault="00A4047F" w14:paraId="4C6CD670" w14:textId="750B38C8">
                      <w:pPr>
                        <w:spacing w:line="276" w:lineRule="auto"/>
                        <w:jc w:val="center"/>
                        <w:rPr>
                          <w:rFonts w:ascii="Arial" w:hAnsi="Arial" w:cs="Arial"/>
                          <w:color w:val="FFFFFF"/>
                          <w:sz w:val="40"/>
                          <w:szCs w:val="40"/>
                          <w:lang w:val="en-US"/>
                        </w:rPr>
                      </w:pPr>
                      <w:r>
                        <w:rPr>
                          <w:rFonts w:ascii="Arial" w:hAnsi="Arial" w:cs="Arial"/>
                          <w:color w:val="FFFFFF"/>
                          <w:sz w:val="40"/>
                          <w:szCs w:val="40"/>
                          <w:lang w:val="en-US"/>
                        </w:rPr>
                        <w:t>Musculoskeletal Health in the Workplace: Prevention and Intervention</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021CF810" w14:textId="77777777">
      <w:pPr>
        <w:rPr>
          <w:rFonts w:ascii="Arial" w:hAnsi="Arial" w:eastAsia="Arial" w:cs="Arial"/>
        </w:rPr>
      </w:pPr>
    </w:p>
    <w:p w:rsidRPr="00F70486" w:rsidR="00844452" w:rsidP="268FE394" w:rsidRDefault="00844452" w14:paraId="2C65254D" w14:textId="77777777">
      <w:pPr>
        <w:rPr>
          <w:rFonts w:ascii="Arial" w:hAnsi="Arial" w:eastAsia="Arial" w:cs="Arial"/>
        </w:rPr>
      </w:pPr>
    </w:p>
    <w:p w:rsidRPr="00F70486" w:rsidR="00844452" w:rsidP="268FE394" w:rsidRDefault="00844452" w14:paraId="3F54CA40" w14:textId="77777777">
      <w:pPr>
        <w:rPr>
          <w:rFonts w:ascii="Arial" w:hAnsi="Arial" w:eastAsia="Arial" w:cs="Arial"/>
        </w:rPr>
      </w:pPr>
    </w:p>
    <w:p w:rsidRPr="002D7A1C" w:rsidR="00844452" w:rsidP="268FE394" w:rsidRDefault="00844452" w14:paraId="557B78B8" w14:textId="269502B7">
      <w:pPr>
        <w:pStyle w:val="Heading2"/>
        <w:ind w:right="62"/>
        <w:rPr>
          <w:rFonts w:eastAsia="Arial" w:cs="Arial"/>
          <w:sz w:val="24"/>
        </w:rPr>
      </w:pPr>
      <w:r w:rsidRPr="002D7A1C">
        <w:rPr>
          <w:rFonts w:eastAsia="Arial" w:cs="Arial"/>
          <w:sz w:val="24"/>
        </w:rPr>
        <w:t>Supervisory team</w:t>
      </w:r>
      <w:r w:rsidRPr="002D7A1C" w:rsidR="009D09ED">
        <w:rPr>
          <w:rFonts w:eastAsia="Arial" w:cs="Arial"/>
          <w:sz w:val="24"/>
        </w:rPr>
        <w:t>:</w:t>
      </w:r>
    </w:p>
    <w:p w:rsidRPr="002D7A1C" w:rsidR="00E65F70" w:rsidP="268FE394" w:rsidRDefault="00E65F70" w14:paraId="529831AE" w14:textId="77777777">
      <w:pPr>
        <w:rPr>
          <w:rFonts w:ascii="Arial" w:hAnsi="Arial" w:eastAsia="Arial" w:cs="Arial"/>
        </w:rPr>
      </w:pPr>
    </w:p>
    <w:p w:rsidRPr="002D7A1C" w:rsidR="002D7A1C" w:rsidP="268FE394" w:rsidRDefault="00844452" w14:paraId="7693960F" w14:textId="77777777">
      <w:pPr>
        <w:rPr>
          <w:rFonts w:ascii="Arial" w:hAnsi="Arial" w:eastAsia="Arial" w:cs="Arial"/>
          <w:i/>
          <w:iCs/>
        </w:rPr>
      </w:pPr>
      <w:r w:rsidRPr="002D7A1C">
        <w:rPr>
          <w:rFonts w:ascii="Arial" w:hAnsi="Arial" w:eastAsia="Arial" w:cs="Arial"/>
          <w:b/>
          <w:bCs/>
          <w:i/>
          <w:iCs/>
        </w:rPr>
        <w:t>Director of Studies</w:t>
      </w:r>
      <w:r w:rsidRPr="002D7A1C">
        <w:rPr>
          <w:rFonts w:ascii="Arial" w:hAnsi="Arial" w:eastAsia="Arial" w:cs="Arial"/>
          <w:i/>
          <w:iCs/>
        </w:rPr>
        <w:t>:</w:t>
      </w:r>
      <w:r w:rsidRPr="002D7A1C" w:rsidR="002D7A1C">
        <w:rPr>
          <w:rFonts w:ascii="Arial" w:hAnsi="Arial" w:eastAsia="Arial" w:cs="Arial"/>
          <w:i/>
          <w:iCs/>
        </w:rPr>
        <w:t xml:space="preserve"> </w:t>
      </w:r>
    </w:p>
    <w:p w:rsidRPr="002D7A1C" w:rsidR="00844452" w:rsidP="268FE394" w:rsidRDefault="002D7A1C" w14:paraId="7CD3001C" w14:textId="6C78EFC7">
      <w:pPr>
        <w:rPr>
          <w:rFonts w:ascii="Arial" w:hAnsi="Arial" w:eastAsia="Arial" w:cs="Arial"/>
          <w:i/>
          <w:iCs/>
        </w:rPr>
      </w:pPr>
      <w:r w:rsidRPr="002D7A1C">
        <w:rPr>
          <w:rFonts w:ascii="Arial" w:hAnsi="Arial" w:eastAsia="Arial" w:cs="Arial"/>
          <w:i/>
          <w:iCs/>
        </w:rPr>
        <w:t>Dr Christopher Holland</w:t>
      </w:r>
    </w:p>
    <w:p w:rsidRPr="002D7A1C" w:rsidR="00DA6D18" w:rsidP="268FE394" w:rsidRDefault="00DA6D18" w14:paraId="44C23205" w14:textId="77777777">
      <w:pPr>
        <w:rPr>
          <w:rFonts w:ascii="Arial" w:hAnsi="Arial" w:eastAsia="Arial" w:cs="Arial"/>
          <w:b/>
          <w:bCs/>
          <w:i/>
          <w:iCs/>
        </w:rPr>
      </w:pPr>
    </w:p>
    <w:p w:rsidRPr="002D7A1C" w:rsidR="00844452" w:rsidP="268FE394" w:rsidRDefault="00844452" w14:paraId="6905CE85" w14:textId="544EC218">
      <w:pPr>
        <w:rPr>
          <w:rFonts w:ascii="Arial" w:hAnsi="Arial" w:eastAsia="Arial" w:cs="Arial"/>
          <w:i/>
          <w:iCs/>
        </w:rPr>
      </w:pPr>
      <w:r w:rsidRPr="002D7A1C">
        <w:rPr>
          <w:rFonts w:ascii="Arial" w:hAnsi="Arial" w:eastAsia="Arial" w:cs="Arial"/>
          <w:b/>
          <w:bCs/>
          <w:i/>
          <w:iCs/>
        </w:rPr>
        <w:t>Supervisors</w:t>
      </w:r>
      <w:r w:rsidRPr="002D7A1C">
        <w:rPr>
          <w:rFonts w:ascii="Arial" w:hAnsi="Arial" w:eastAsia="Arial" w:cs="Arial"/>
          <w:i/>
          <w:iCs/>
        </w:rPr>
        <w:t>:</w:t>
      </w:r>
      <w:r w:rsidRPr="002D7A1C" w:rsidR="002D7A1C">
        <w:rPr>
          <w:rFonts w:ascii="Arial" w:hAnsi="Arial" w:eastAsia="Arial" w:cs="Arial"/>
          <w:i/>
          <w:iCs/>
        </w:rPr>
        <w:t xml:space="preserve"> </w:t>
      </w:r>
    </w:p>
    <w:p w:rsidR="002D7A1C" w:rsidP="268FE394" w:rsidRDefault="002D7A1C" w14:paraId="290AEB0F" w14:textId="1EA4EEF9">
      <w:pPr>
        <w:rPr>
          <w:rFonts w:ascii="Arial" w:hAnsi="Arial" w:eastAsia="Arial" w:cs="Arial"/>
          <w:i/>
          <w:iCs/>
        </w:rPr>
      </w:pPr>
      <w:r w:rsidRPr="002D7A1C">
        <w:rPr>
          <w:rFonts w:ascii="Arial" w:hAnsi="Arial" w:eastAsia="Arial" w:cs="Arial"/>
          <w:i/>
          <w:iCs/>
        </w:rPr>
        <w:t>Dr Darren Cooper</w:t>
      </w:r>
    </w:p>
    <w:p w:rsidRPr="002D7A1C" w:rsidR="0031541E" w:rsidP="268FE394" w:rsidRDefault="0031541E" w14:paraId="27474823" w14:textId="4A015E11">
      <w:pPr>
        <w:rPr>
          <w:rFonts w:ascii="Arial" w:hAnsi="Arial" w:eastAsia="Arial" w:cs="Arial"/>
          <w:i/>
          <w:iCs/>
        </w:rPr>
      </w:pPr>
      <w:r>
        <w:rPr>
          <w:rFonts w:ascii="Arial" w:hAnsi="Arial" w:eastAsia="Arial" w:cs="Arial"/>
          <w:i/>
          <w:iCs/>
        </w:rPr>
        <w:t>Professor Derek Peters (TBC)</w:t>
      </w:r>
    </w:p>
    <w:p w:rsidRPr="002D7A1C" w:rsidR="002D7A1C" w:rsidP="002D7A1C" w:rsidRDefault="002D7A1C" w14:paraId="29955DB6" w14:textId="77777777">
      <w:pPr>
        <w:rPr>
          <w:rFonts w:ascii="Arial" w:hAnsi="Arial" w:eastAsia="Arial" w:cs="Arial"/>
          <w:i/>
          <w:iCs/>
        </w:rPr>
      </w:pPr>
    </w:p>
    <w:p w:rsidRPr="002D7A1C" w:rsidR="00E65F70" w:rsidP="39CCBFB8" w:rsidRDefault="00E65F70" w14:paraId="6F029D4B" w14:textId="6238D6BF">
      <w:pPr>
        <w:pStyle w:val="Heading2"/>
        <w:ind w:right="62"/>
        <w:rPr>
          <w:rFonts w:eastAsia="Arial" w:cs="Arial"/>
          <w:sz w:val="24"/>
        </w:rPr>
      </w:pPr>
      <w:r w:rsidRPr="002D7A1C">
        <w:rPr>
          <w:rFonts w:cs="Arial"/>
          <w:sz w:val="24"/>
        </w:rPr>
        <w:t>Research Group:</w:t>
      </w:r>
    </w:p>
    <w:p w:rsidRPr="002D7A1C" w:rsidR="002D7A1C" w:rsidP="002D7A1C" w:rsidRDefault="002D7A1C" w14:paraId="6374D2CE" w14:textId="27C55500">
      <w:pPr>
        <w:rPr>
          <w:rFonts w:ascii="Arial" w:hAnsi="Arial" w:cs="Arial"/>
        </w:rPr>
      </w:pPr>
      <w:r w:rsidRPr="002D7A1C">
        <w:rPr>
          <w:rFonts w:ascii="Arial" w:hAnsi="Arial" w:cs="Arial"/>
        </w:rPr>
        <w:t>Human Performance</w:t>
      </w:r>
    </w:p>
    <w:p w:rsidR="005C562A" w:rsidP="00310A88" w:rsidRDefault="005C562A" w14:paraId="45386498" w14:textId="77777777">
      <w:pPr>
        <w:pStyle w:val="Heading2"/>
        <w:ind w:right="62"/>
        <w:rPr>
          <w:rFonts w:cs="Arial"/>
          <w:sz w:val="24"/>
        </w:rPr>
      </w:pPr>
    </w:p>
    <w:p w:rsidR="005C562A" w:rsidP="00310A88" w:rsidRDefault="005C562A" w14:paraId="55663020" w14:textId="77777777">
      <w:pPr>
        <w:pStyle w:val="Heading2"/>
        <w:ind w:right="62"/>
        <w:rPr>
          <w:rFonts w:cs="Arial"/>
          <w:sz w:val="24"/>
        </w:rPr>
      </w:pPr>
    </w:p>
    <w:p w:rsidRPr="002D7A1C" w:rsidR="000570C0" w:rsidP="00310A88" w:rsidRDefault="00844452" w14:paraId="430F686F" w14:textId="1F77E3AD">
      <w:pPr>
        <w:pStyle w:val="Heading2"/>
        <w:ind w:right="62"/>
        <w:rPr>
          <w:rFonts w:cs="Arial"/>
          <w:sz w:val="24"/>
        </w:rPr>
      </w:pPr>
      <w:r w:rsidRPr="002D7A1C">
        <w:rPr>
          <w:rFonts w:cs="Arial"/>
          <w:sz w:val="24"/>
        </w:rPr>
        <w:t xml:space="preserve">The </w:t>
      </w:r>
      <w:r w:rsidRPr="002D7A1C" w:rsidR="00E10B97">
        <w:rPr>
          <w:rFonts w:cs="Arial"/>
          <w:sz w:val="24"/>
        </w:rPr>
        <w:t>PhD Opportunity</w:t>
      </w:r>
      <w:r w:rsidRPr="002D7A1C" w:rsidR="00F70486">
        <w:rPr>
          <w:rFonts w:cs="Arial"/>
          <w:sz w:val="24"/>
        </w:rPr>
        <w:t>:</w:t>
      </w:r>
    </w:p>
    <w:p w:rsidR="00D132F4" w:rsidP="005C562A" w:rsidRDefault="00E9625D" w14:paraId="76AE2416" w14:textId="05ED790D">
      <w:pPr>
        <w:rPr>
          <w:rFonts w:ascii="Arial" w:hAnsi="Arial" w:cs="Arial"/>
        </w:rPr>
      </w:pPr>
      <w:r w:rsidRPr="00E9625D">
        <w:rPr>
          <w:rFonts w:ascii="Arial" w:hAnsi="Arial" w:cs="Arial"/>
        </w:rPr>
        <w:t>Musculoskeletal (MSK) issues persist as the leading cause of work-related absenteeism. These multifaceted problems encompass a wide spectrum, ranging from lifestyle-related behaviours to injuries and pre-existing diseases that individuals bring with them into the workplace. Additionally, MSK conditions can be exacerbated by poor workplace ergonomics or physical exposures inherent to specific job roles.</w:t>
      </w:r>
      <w:r>
        <w:t xml:space="preserve"> </w:t>
      </w:r>
      <w:r w:rsidR="00961A8C">
        <w:rPr>
          <w:rFonts w:ascii="Arial" w:hAnsi="Arial" w:cs="Arial"/>
        </w:rPr>
        <w:fldChar w:fldCharType="begin" w:fldLock="1"/>
      </w:r>
      <w:r w:rsidR="004B12D2">
        <w:rPr>
          <w:rFonts w:ascii="Arial" w:hAnsi="Arial" w:cs="Arial"/>
        </w:rPr>
        <w:instrText>ADDIN CSL_CITATION {"citationItems":[{"id":"ITEM-1","itemData":{"DOI":"10.1016/j.berh.2020.101558","ISSN":"15321770","PMID":"32680769","abstract":"Musculoskeletal (MSK) problems remain the most frequent reason why individuals are absent from work, including those with work-related musculoskeletal disorders (WRMSDs or MSDs) and those with chronic MSK problems. This paper aims to examine changes in work and the workforce since 2000; how work impacts on chronic MSK conditions and how we can help people with these conditions to stay at work. While our knowledge of the causes of WRMSDs has increased since 2000, there has been limited workplace action in reducing exposure to hazards. A life course approach is needed as individuals of all ages are reporting MSK problems. How people work has also changed and informalisation of work contracts has increased with a perceived concurrent reduction in occupational safety and health (OSH) protection. Retaining people at work with MSK problems requires compliance with relevant safety, health and diversity legislation and a risk management approach. Good and open communication within the workplace and identification of other sources of support is also necessary. Considerations must be made at the individual level (internal motivation), organisational level (a supportive manager) and self-management of symptoms. Simple case examples are provided in the paper of what works in practice as well as a proposed research agenda. Increased awareness at all levels of society of MSK health is essential.","author":[{"dropping-particle":"","family":"Crawford","given":"Joanne O.","non-dropping-particle":"","parse-names":false,"suffix":""},{"dropping-particle":"","family":"Berkovic","given":"Danielle","non-dropping-particle":"","parse-names":false,"suffix":""},{"dropping-particle":"","family":"Erwin","given":"Jo","non-dropping-particle":"","parse-names":false,"suffix":""},{"dropping-particle":"","family":"Copsey","given":"Sarah M.","non-dropping-particle":"","parse-names":false,"suffix":""},{"dropping-particle":"","family":"Davis","given":"Alice","non-dropping-particle":"","parse-names":false,"suffix":""},{"dropping-particle":"","family":"Giagloglou","given":"Evanthia","non-dropping-particle":"","parse-names":false,"suffix":""},{"dropping-particle":"","family":"Yazdani","given":"Amin","non-dropping-particle":"","parse-names":false,"suffix":""},{"dropping-particle":"","family":"Hartvigsen","given":"Jan","non-dropping-particle":"","parse-names":false,"suffix":""},{"dropping-particle":"","family":"Graveling","given":"Richard","non-dropping-particle":"","parse-names":false,"suffix":""},{"dropping-particle":"","family":"Woolf","given":"Anthony","non-dropping-particle":"","parse-names":false,"suffix":""}],"container-title":"Best Practice and Research: Clinical Rheumatology","id":"ITEM-1","issue":"5","issued":{"date-parts":[["2020"]]},"page":"101558","publisher":"Elsevier Ltd","title":"Musculoskeletal health in the workplace","type":"article-journal","volume":"34"},"uris":["http://www.mendeley.com/documents/?uuid=437c5dd7-88ed-4372-83b3-6173adf8054d"]}],"mendeley":{"formattedCitation":"(Crawford &lt;i&gt;et al.&lt;/i&gt;, 2020)","plainTextFormattedCitation":"(Crawford et al., 2020)","previouslyFormattedCitation":"(Crawford &lt;i&gt;et al.&lt;/i&gt;, 2020)"},"properties":{"noteIndex":0},"schema":"https://github.com/citation-style-language/schema/raw/master/csl-citation.json"}</w:instrText>
      </w:r>
      <w:r w:rsidR="00961A8C">
        <w:rPr>
          <w:rFonts w:ascii="Arial" w:hAnsi="Arial" w:cs="Arial"/>
        </w:rPr>
        <w:fldChar w:fldCharType="separate"/>
      </w:r>
      <w:r w:rsidRPr="00961A8C" w:rsidR="00961A8C">
        <w:rPr>
          <w:rFonts w:ascii="Arial" w:hAnsi="Arial" w:cs="Arial"/>
          <w:noProof/>
        </w:rPr>
        <w:t xml:space="preserve">(Crawford </w:t>
      </w:r>
      <w:r w:rsidRPr="00961A8C" w:rsidR="00961A8C">
        <w:rPr>
          <w:rFonts w:ascii="Arial" w:hAnsi="Arial" w:cs="Arial"/>
          <w:i/>
          <w:noProof/>
        </w:rPr>
        <w:t>et al.</w:t>
      </w:r>
      <w:r w:rsidRPr="00961A8C" w:rsidR="00961A8C">
        <w:rPr>
          <w:rFonts w:ascii="Arial" w:hAnsi="Arial" w:cs="Arial"/>
          <w:noProof/>
        </w:rPr>
        <w:t>, 2020)</w:t>
      </w:r>
      <w:r w:rsidR="00961A8C">
        <w:rPr>
          <w:rFonts w:ascii="Arial" w:hAnsi="Arial" w:cs="Arial"/>
        </w:rPr>
        <w:fldChar w:fldCharType="end"/>
      </w:r>
      <w:r w:rsidR="00713D3D">
        <w:rPr>
          <w:rFonts w:ascii="Arial" w:hAnsi="Arial" w:cs="Arial"/>
        </w:rPr>
        <w:t>.</w:t>
      </w:r>
      <w:r w:rsidR="00855667">
        <w:rPr>
          <w:rFonts w:ascii="Arial" w:hAnsi="Arial" w:cs="Arial"/>
        </w:rPr>
        <w:t xml:space="preserve"> </w:t>
      </w:r>
      <w:r w:rsidRPr="00806168" w:rsidR="00806168">
        <w:rPr>
          <w:rFonts w:ascii="Arial" w:hAnsi="Arial" w:cs="Arial"/>
        </w:rPr>
        <w:t>Within Great Britain, HSE statistics show that over a million workers suffer injuries or fall ill each year due to work-related factors. This not only impacts individual well-being but also places a substantial economic burden on organisations and businesses. In the fiscal year 2021/22, the estimated cost to the British economy £20.7 billion</w:t>
      </w:r>
      <w:r w:rsidR="00806168">
        <w:rPr>
          <w:rFonts w:ascii="Arial" w:hAnsi="Arial" w:cs="Arial"/>
        </w:rPr>
        <w:t xml:space="preserve"> </w:t>
      </w:r>
      <w:r w:rsidR="00CF094E">
        <w:rPr>
          <w:rFonts w:ascii="Arial" w:hAnsi="Arial" w:cs="Arial"/>
        </w:rPr>
        <w:fldChar w:fldCharType="begin" w:fldLock="1"/>
      </w:r>
      <w:r w:rsidR="00EE585E">
        <w:rPr>
          <w:rFonts w:ascii="Arial" w:hAnsi="Arial" w:cs="Arial"/>
        </w:rPr>
        <w:instrText>ADDIN CSL_CITATION {"citationItems":[{"id":"ITEM-1","itemData":{"URL":"https://www.hse.gov.uk/statistics/cost.htm","accessed":{"date-parts":[["2024","4","19"]]},"id":"ITEM-1","issued":{"date-parts":[["0"]]},"title":"Statistics - Costs to Britain of workplace injuries and new cases of work-related ill health","type":"webpage"},"uris":["http://www.mendeley.com/documents/?uuid=78c09414-7b49-31dd-bc47-1fb2b0f9b356"]}],"mendeley":{"formattedCitation":"(&lt;i&gt;Statistics - Costs to Britain of workplace injuries and new cases of work-related ill health&lt;/i&gt;, no date)","manualFormatting":"(HSE, no date)","plainTextFormattedCitation":"(Statistics - Costs to Britain of workplace injuries and new cases of work-related ill health, no date)"},"properties":{"noteIndex":0},"schema":"https://github.com/citation-style-language/schema/raw/master/csl-citation.json"}</w:instrText>
      </w:r>
      <w:r w:rsidR="00CF094E">
        <w:rPr>
          <w:rFonts w:ascii="Arial" w:hAnsi="Arial" w:cs="Arial"/>
        </w:rPr>
        <w:fldChar w:fldCharType="separate"/>
      </w:r>
      <w:r w:rsidRPr="00CF094E" w:rsidR="00CF094E">
        <w:rPr>
          <w:rFonts w:ascii="Arial" w:hAnsi="Arial" w:cs="Arial"/>
          <w:noProof/>
        </w:rPr>
        <w:t>(</w:t>
      </w:r>
      <w:r w:rsidR="00F05812">
        <w:rPr>
          <w:rFonts w:ascii="Arial" w:hAnsi="Arial" w:cs="Arial"/>
          <w:noProof/>
        </w:rPr>
        <w:t>HSE</w:t>
      </w:r>
      <w:r w:rsidR="006049E0">
        <w:rPr>
          <w:rFonts w:ascii="Arial" w:hAnsi="Arial" w:cs="Arial"/>
          <w:noProof/>
        </w:rPr>
        <w:t xml:space="preserve">, </w:t>
      </w:r>
      <w:r w:rsidRPr="00CF094E" w:rsidR="00CF094E">
        <w:rPr>
          <w:rFonts w:ascii="Arial" w:hAnsi="Arial" w:cs="Arial"/>
          <w:noProof/>
        </w:rPr>
        <w:t>no date)</w:t>
      </w:r>
      <w:r w:rsidR="00CF094E">
        <w:rPr>
          <w:rFonts w:ascii="Arial" w:hAnsi="Arial" w:cs="Arial"/>
        </w:rPr>
        <w:fldChar w:fldCharType="end"/>
      </w:r>
      <w:r w:rsidR="002E1D3A">
        <w:rPr>
          <w:rFonts w:ascii="Arial" w:hAnsi="Arial" w:cs="Arial"/>
        </w:rPr>
        <w:t>.</w:t>
      </w:r>
      <w:r w:rsidR="002C7318">
        <w:rPr>
          <w:rFonts w:ascii="Arial" w:hAnsi="Arial" w:cs="Arial"/>
        </w:rPr>
        <w:t xml:space="preserve"> </w:t>
      </w:r>
      <w:r w:rsidRPr="00345550" w:rsidR="00345550">
        <w:rPr>
          <w:rFonts w:ascii="Arial" w:hAnsi="Arial" w:cs="Arial"/>
        </w:rPr>
        <w:t>Despite their prevalence, MSK conditions within the workplace remain relatively inconspicuous on national health policy and research agendas</w:t>
      </w:r>
      <w:r w:rsidR="00292F3B">
        <w:rPr>
          <w:rFonts w:ascii="Arial" w:hAnsi="Arial" w:cs="Arial"/>
        </w:rPr>
        <w:t xml:space="preserve">. </w:t>
      </w:r>
      <w:r w:rsidRPr="00FB02F3" w:rsidR="00FB02F3">
        <w:rPr>
          <w:rFonts w:ascii="Arial" w:hAnsi="Arial" w:cs="Arial"/>
        </w:rPr>
        <w:t>From a public health perspective, workplace health promotion initiatives play a pivotal role. By mitigating health risks and fostering disease prevention, these programs contribute significantly to individual well-being</w:t>
      </w:r>
      <w:r w:rsidR="00B85516">
        <w:rPr>
          <w:rFonts w:ascii="Arial" w:hAnsi="Arial" w:cs="Arial"/>
        </w:rPr>
        <w:t>.</w:t>
      </w:r>
      <w:r w:rsidR="00862C81">
        <w:rPr>
          <w:rFonts w:ascii="Arial" w:hAnsi="Arial" w:cs="Arial"/>
        </w:rPr>
        <w:t xml:space="preserve"> The proposed PhD study </w:t>
      </w:r>
      <w:r w:rsidR="00816E09">
        <w:rPr>
          <w:rFonts w:ascii="Arial" w:hAnsi="Arial" w:cs="Arial"/>
        </w:rPr>
        <w:t>should aim to address</w:t>
      </w:r>
      <w:r w:rsidR="00931B76">
        <w:rPr>
          <w:rFonts w:ascii="Arial" w:hAnsi="Arial" w:cs="Arial"/>
        </w:rPr>
        <w:t xml:space="preserve"> the critical gaps in workplace health by focussing on 3 main areas</w:t>
      </w:r>
      <w:r w:rsidR="00195CEF">
        <w:rPr>
          <w:rFonts w:ascii="Arial" w:hAnsi="Arial" w:cs="Arial"/>
        </w:rPr>
        <w:t xml:space="preserve"> 1) the generation of new knowledge to improve workplace health</w:t>
      </w:r>
      <w:r w:rsidR="00490CF0">
        <w:rPr>
          <w:rFonts w:ascii="Arial" w:hAnsi="Arial" w:cs="Arial"/>
        </w:rPr>
        <w:t>, 2) the better integration of workplace healthcare interventions</w:t>
      </w:r>
      <w:r w:rsidR="00F62CA0">
        <w:rPr>
          <w:rFonts w:ascii="Arial" w:hAnsi="Arial" w:cs="Arial"/>
        </w:rPr>
        <w:t xml:space="preserve"> that bridges the gap between </w:t>
      </w:r>
      <w:r w:rsidR="00135314">
        <w:rPr>
          <w:rFonts w:ascii="Arial" w:hAnsi="Arial" w:cs="Arial"/>
        </w:rPr>
        <w:t>clinical expertise and practical implementation</w:t>
      </w:r>
      <w:r w:rsidR="00490CF0">
        <w:rPr>
          <w:rFonts w:ascii="Arial" w:hAnsi="Arial" w:cs="Arial"/>
        </w:rPr>
        <w:t xml:space="preserve">, and 3) </w:t>
      </w:r>
      <w:r w:rsidR="003932E6">
        <w:rPr>
          <w:rFonts w:ascii="Arial" w:hAnsi="Arial" w:cs="Arial"/>
        </w:rPr>
        <w:t xml:space="preserve">how </w:t>
      </w:r>
      <w:r w:rsidR="00CA6C2C">
        <w:rPr>
          <w:rFonts w:ascii="Arial" w:hAnsi="Arial" w:cs="Arial"/>
        </w:rPr>
        <w:t xml:space="preserve">evidence-based </w:t>
      </w:r>
      <w:r w:rsidR="003932E6">
        <w:rPr>
          <w:rFonts w:ascii="Arial" w:hAnsi="Arial" w:cs="Arial"/>
        </w:rPr>
        <w:t>bes</w:t>
      </w:r>
      <w:r w:rsidR="00CA6C2C">
        <w:rPr>
          <w:rFonts w:ascii="Arial" w:hAnsi="Arial" w:cs="Arial"/>
        </w:rPr>
        <w:t>t</w:t>
      </w:r>
      <w:r w:rsidR="003932E6">
        <w:rPr>
          <w:rFonts w:ascii="Arial" w:hAnsi="Arial" w:cs="Arial"/>
        </w:rPr>
        <w:t xml:space="preserve"> practice can be </w:t>
      </w:r>
      <w:r w:rsidR="001B275C">
        <w:rPr>
          <w:rFonts w:ascii="Arial" w:hAnsi="Arial" w:cs="Arial"/>
        </w:rPr>
        <w:t xml:space="preserve">implemented </w:t>
      </w:r>
      <w:r w:rsidR="00CF13C8">
        <w:rPr>
          <w:rFonts w:ascii="Arial" w:hAnsi="Arial" w:cs="Arial"/>
        </w:rPr>
        <w:t>to</w:t>
      </w:r>
      <w:r w:rsidR="001B275C">
        <w:rPr>
          <w:rFonts w:ascii="Arial" w:hAnsi="Arial" w:cs="Arial"/>
        </w:rPr>
        <w:t xml:space="preserve"> inform health policy.</w:t>
      </w:r>
      <w:r w:rsidR="00CF13C8">
        <w:rPr>
          <w:rFonts w:ascii="Arial" w:hAnsi="Arial" w:cs="Arial"/>
        </w:rPr>
        <w:t xml:space="preserve"> </w:t>
      </w:r>
    </w:p>
    <w:p w:rsidRPr="002D7A1C" w:rsidR="00A4047F" w:rsidP="005C562A" w:rsidRDefault="00A4047F" w14:paraId="3D91A638" w14:textId="77777777">
      <w:pPr>
        <w:rPr>
          <w:rFonts w:ascii="Arial" w:hAnsi="Arial" w:cs="Arial"/>
        </w:rPr>
      </w:pPr>
    </w:p>
    <w:p w:rsidR="005C562A" w:rsidRDefault="005C562A" w14:paraId="6D159A13" w14:textId="77777777">
      <w:pPr>
        <w:rPr>
          <w:rFonts w:ascii="Arial" w:hAnsi="Arial" w:cs="Arial"/>
          <w:b/>
          <w:bCs/>
          <w:color w:val="000000" w:themeColor="text1"/>
          <w:lang w:eastAsia="en-GB"/>
        </w:rPr>
      </w:pPr>
      <w:r>
        <w:rPr>
          <w:rFonts w:ascii="Arial" w:hAnsi="Arial" w:cs="Arial"/>
          <w:b/>
          <w:bCs/>
          <w:color w:val="000000" w:themeColor="text1"/>
          <w:lang w:eastAsia="en-GB"/>
        </w:rPr>
        <w:br w:type="page"/>
      </w:r>
    </w:p>
    <w:p w:rsidR="17082285" w:rsidP="004B12D2" w:rsidRDefault="17082285" w14:paraId="5D9D2A4E" w14:textId="542D68AD">
      <w:pPr>
        <w:spacing w:after="160" w:line="257" w:lineRule="auto"/>
        <w:jc w:val="both"/>
        <w:rPr>
          <w:rFonts w:ascii="Arial" w:hAnsi="Arial" w:eastAsia="Bliss 2 Regular" w:cs="Arial"/>
          <w:i/>
          <w:iCs/>
        </w:rPr>
      </w:pPr>
      <w:r w:rsidRPr="002D7A1C">
        <w:rPr>
          <w:rFonts w:ascii="Arial" w:hAnsi="Arial" w:cs="Arial"/>
          <w:b/>
          <w:bCs/>
          <w:color w:val="000000" w:themeColor="text1"/>
          <w:lang w:eastAsia="en-GB"/>
        </w:rPr>
        <w:lastRenderedPageBreak/>
        <w:t>References</w:t>
      </w:r>
      <w:r w:rsidRPr="002D7A1C" w:rsidR="00C43808">
        <w:rPr>
          <w:rFonts w:ascii="Arial" w:hAnsi="Arial" w:cs="Arial"/>
          <w:b/>
          <w:bCs/>
          <w:color w:val="000000" w:themeColor="text1"/>
          <w:lang w:eastAsia="en-GB"/>
        </w:rPr>
        <w:t>:</w:t>
      </w:r>
      <w:r w:rsidRPr="002D7A1C" w:rsidR="4D15C33C">
        <w:rPr>
          <w:rFonts w:ascii="Arial" w:hAnsi="Arial" w:eastAsia="Bliss 2 Regular" w:cs="Arial"/>
          <w:i/>
          <w:iCs/>
        </w:rPr>
        <w:t xml:space="preserve"> </w:t>
      </w:r>
    </w:p>
    <w:p w:rsidRPr="00CF094E" w:rsidR="00CF094E" w:rsidP="005C562A" w:rsidRDefault="004B12D2" w14:paraId="3D0146A8" w14:textId="203AF20F">
      <w:pPr>
        <w:widowControl w:val="0"/>
        <w:autoSpaceDE w:val="0"/>
        <w:autoSpaceDN w:val="0"/>
        <w:adjustRightInd w:val="0"/>
        <w:spacing w:after="160"/>
        <w:rPr>
          <w:rFonts w:ascii="Arial" w:hAnsi="Arial" w:cs="Arial"/>
          <w:noProof/>
        </w:rPr>
      </w:pPr>
      <w:r>
        <w:rPr>
          <w:rFonts w:ascii="Arial" w:hAnsi="Arial" w:cs="Arial"/>
          <w:b/>
          <w:bCs/>
          <w:color w:val="000000" w:themeColor="text1"/>
          <w:lang w:eastAsia="en-GB"/>
        </w:rPr>
        <w:fldChar w:fldCharType="begin" w:fldLock="1"/>
      </w:r>
      <w:r>
        <w:rPr>
          <w:rFonts w:ascii="Arial" w:hAnsi="Arial" w:cs="Arial"/>
          <w:b/>
          <w:bCs/>
          <w:color w:val="000000" w:themeColor="text1"/>
          <w:lang w:eastAsia="en-GB"/>
        </w:rPr>
        <w:instrText xml:space="preserve">ADDIN Mendeley Bibliography CSL_BIBLIOGRAPHY </w:instrText>
      </w:r>
      <w:r>
        <w:rPr>
          <w:rFonts w:ascii="Arial" w:hAnsi="Arial" w:cs="Arial"/>
          <w:b/>
          <w:bCs/>
          <w:color w:val="000000" w:themeColor="text1"/>
          <w:lang w:eastAsia="en-GB"/>
        </w:rPr>
        <w:fldChar w:fldCharType="separate"/>
      </w:r>
      <w:r w:rsidRPr="00CF094E" w:rsidR="00CF094E">
        <w:rPr>
          <w:rFonts w:ascii="Arial" w:hAnsi="Arial" w:cs="Arial"/>
          <w:noProof/>
        </w:rPr>
        <w:t xml:space="preserve">Crawford, J. O. </w:t>
      </w:r>
      <w:r w:rsidRPr="00CF094E" w:rsidR="00CF094E">
        <w:rPr>
          <w:rFonts w:ascii="Arial" w:hAnsi="Arial" w:cs="Arial"/>
          <w:i/>
          <w:iCs/>
          <w:noProof/>
        </w:rPr>
        <w:t>et al.</w:t>
      </w:r>
      <w:r w:rsidRPr="00CF094E" w:rsidR="00CF094E">
        <w:rPr>
          <w:rFonts w:ascii="Arial" w:hAnsi="Arial" w:cs="Arial"/>
          <w:noProof/>
        </w:rPr>
        <w:t xml:space="preserve"> (2020) ‘Musculoskeletal health in the workplace’, </w:t>
      </w:r>
      <w:r w:rsidRPr="00CF094E" w:rsidR="00CF094E">
        <w:rPr>
          <w:rFonts w:ascii="Arial" w:hAnsi="Arial" w:cs="Arial"/>
          <w:i/>
          <w:iCs/>
          <w:noProof/>
        </w:rPr>
        <w:t>Best Practice and Research: Clinical Rheumatology</w:t>
      </w:r>
      <w:r w:rsidRPr="00CF094E" w:rsidR="00CF094E">
        <w:rPr>
          <w:rFonts w:ascii="Arial" w:hAnsi="Arial" w:cs="Arial"/>
          <w:noProof/>
        </w:rPr>
        <w:t>, 34(5), p. 101558. doi: 10.1016/j.berh.2020.101558.</w:t>
      </w:r>
    </w:p>
    <w:p w:rsidRPr="00CF094E" w:rsidR="00CF094E" w:rsidP="0031541E" w:rsidRDefault="0031541E" w14:paraId="75006163" w14:textId="2FD9611F">
      <w:pPr>
        <w:widowControl w:val="0"/>
        <w:autoSpaceDE w:val="0"/>
        <w:autoSpaceDN w:val="0"/>
        <w:adjustRightInd w:val="0"/>
        <w:spacing w:after="160"/>
        <w:jc w:val="both"/>
        <w:rPr>
          <w:rFonts w:ascii="Arial" w:hAnsi="Arial" w:cs="Arial"/>
          <w:noProof/>
        </w:rPr>
      </w:pPr>
      <w:r>
        <w:rPr>
          <w:rFonts w:ascii="Arial" w:hAnsi="Arial" w:cs="Arial"/>
          <w:i/>
          <w:iCs/>
          <w:noProof/>
        </w:rPr>
        <w:t xml:space="preserve">HSE (no date) </w:t>
      </w:r>
      <w:r w:rsidRPr="00CF094E" w:rsidR="00CF094E">
        <w:rPr>
          <w:rFonts w:ascii="Arial" w:hAnsi="Arial" w:cs="Arial"/>
          <w:i/>
          <w:iCs/>
          <w:noProof/>
        </w:rPr>
        <w:t>Statistics - Costs to Britain of workplace injuries and new cases of work-related ill health</w:t>
      </w:r>
      <w:r w:rsidRPr="00CF094E" w:rsidR="00CF094E">
        <w:rPr>
          <w:rFonts w:ascii="Arial" w:hAnsi="Arial" w:cs="Arial"/>
          <w:noProof/>
        </w:rPr>
        <w:t xml:space="preserve"> (no date). Available at: https://www.hse.gov.uk/statistics/cost.htm (Accessed: 19 April 2024).</w:t>
      </w:r>
    </w:p>
    <w:p w:rsidRPr="00451FED" w:rsidR="08F414BF" w:rsidP="0031541E" w:rsidRDefault="004B12D2" w14:paraId="0D836609" w14:textId="66B8B515">
      <w:pPr>
        <w:spacing w:after="160" w:line="257" w:lineRule="auto"/>
        <w:jc w:val="both"/>
        <w:rPr>
          <w:rFonts w:ascii="Arial" w:hAnsi="Arial" w:cs="Arial"/>
          <w:b/>
          <w:bCs/>
          <w:color w:val="000000" w:themeColor="text1"/>
          <w:lang w:eastAsia="en-GB"/>
        </w:rPr>
      </w:pPr>
      <w:r>
        <w:rPr>
          <w:rFonts w:ascii="Arial" w:hAnsi="Arial" w:cs="Arial"/>
          <w:b/>
          <w:bCs/>
          <w:color w:val="000000" w:themeColor="text1"/>
          <w:lang w:eastAsia="en-GB"/>
        </w:rPr>
        <w:fldChar w:fldCharType="end"/>
      </w:r>
    </w:p>
    <w:p w:rsidRPr="002D7A1C" w:rsidR="004B098C" w:rsidP="00E65F70" w:rsidRDefault="004B098C" w14:paraId="0E419530" w14:textId="77777777">
      <w:pPr>
        <w:autoSpaceDE w:val="0"/>
        <w:autoSpaceDN w:val="0"/>
        <w:adjustRightInd w:val="0"/>
        <w:rPr>
          <w:rFonts w:ascii="Arial" w:hAnsi="Arial" w:cs="Arial"/>
          <w:color w:val="000000"/>
          <w:lang w:eastAsia="en-GB"/>
        </w:rPr>
      </w:pPr>
      <w:r w:rsidRPr="002D7A1C">
        <w:rPr>
          <w:rFonts w:ascii="Arial" w:hAnsi="Arial" w:cs="Arial"/>
          <w:b/>
          <w:bCs/>
          <w:color w:val="000000"/>
          <w:lang w:eastAsia="en-GB"/>
        </w:rPr>
        <w:t>Application Process:</w:t>
      </w:r>
    </w:p>
    <w:p w:rsidRPr="00E17730" w:rsidR="00C25E1A" w:rsidP="00C25E1A" w:rsidRDefault="004B098C" w14:paraId="0FECE20F" w14:textId="77777777">
      <w:pPr>
        <w:spacing w:line="252" w:lineRule="auto"/>
        <w:rPr>
          <w:rFonts w:ascii="Arial" w:hAnsi="Arial" w:eastAsia="Cambria" w:cs="Arial"/>
          <w:lang w:val="en-US"/>
        </w:rPr>
      </w:pPr>
      <w:r w:rsidRPr="002D7A1C">
        <w:rPr>
          <w:rFonts w:ascii="Arial" w:hAnsi="Arial" w:cs="Arial"/>
        </w:rPr>
        <w:t xml:space="preserve">To </w:t>
      </w:r>
      <w:r w:rsidRPr="002D7A1C" w:rsidR="00250B5C">
        <w:rPr>
          <w:rFonts w:ascii="Arial" w:hAnsi="Arial" w:cs="Arial"/>
        </w:rPr>
        <w:t xml:space="preserve">begin the </w:t>
      </w:r>
      <w:r w:rsidRPr="002D7A1C">
        <w:rPr>
          <w:rFonts w:ascii="Arial" w:hAnsi="Arial" w:cs="Arial"/>
        </w:rPr>
        <w:t>application</w:t>
      </w:r>
      <w:r w:rsidRPr="002D7A1C" w:rsidR="00250B5C">
        <w:rPr>
          <w:rFonts w:ascii="Arial" w:hAnsi="Arial" w:cs="Arial"/>
        </w:rPr>
        <w:t xml:space="preserve"> process</w:t>
      </w:r>
      <w:r w:rsidRPr="002D7A1C">
        <w:rPr>
          <w:rFonts w:ascii="Arial" w:hAnsi="Arial" w:cs="Arial"/>
        </w:rPr>
        <w:t xml:space="preserve"> </w:t>
      </w:r>
      <w:r w:rsidRPr="002D7A1C" w:rsidR="0051357D">
        <w:rPr>
          <w:rFonts w:ascii="Arial" w:hAnsi="Arial" w:cs="Arial"/>
        </w:rPr>
        <w:t xml:space="preserve">please go to </w:t>
      </w:r>
      <w:hyperlink w:history="1" r:id="rId11">
        <w:r w:rsidRPr="00E17730" w:rsidR="00C25E1A">
          <w:rPr>
            <w:rStyle w:val="Hyperlink"/>
            <w:rFonts w:ascii="Arial" w:hAnsi="Arial" w:eastAsia="Cambria" w:cs="Arial"/>
            <w:lang w:val="en-US"/>
          </w:rPr>
          <w:t>https://www.worcester.ac.uk/courses/sport-and-exercise-science-mphilphd</w:t>
        </w:r>
      </w:hyperlink>
      <w:r w:rsidRPr="00E17730" w:rsidR="00C25E1A">
        <w:rPr>
          <w:rFonts w:ascii="Arial" w:hAnsi="Arial" w:eastAsia="Cambria" w:cs="Arial"/>
          <w:lang w:val="en-US"/>
        </w:rPr>
        <w:t xml:space="preserve"> </w:t>
      </w:r>
    </w:p>
    <w:p w:rsidRPr="002D7A1C" w:rsidR="0051357D" w:rsidP="0051357D" w:rsidRDefault="0051357D" w14:paraId="736C58FD" w14:textId="0DA90A61">
      <w:pPr>
        <w:rPr>
          <w:rFonts w:ascii="Arial" w:hAnsi="Arial" w:cs="Arial"/>
        </w:rPr>
      </w:pPr>
      <w:r w:rsidRPr="002D7A1C">
        <w:rPr>
          <w:rFonts w:ascii="Arial" w:hAnsi="Arial" w:cs="Arial"/>
        </w:rPr>
        <w:t xml:space="preserve">and click on ‘How to Apply’ in the top menu. This PhD could be caried out on a part time or </w:t>
      </w:r>
      <w:proofErr w:type="gramStart"/>
      <w:r w:rsidRPr="002D7A1C">
        <w:rPr>
          <w:rFonts w:ascii="Arial" w:hAnsi="Arial" w:cs="Arial"/>
        </w:rPr>
        <w:t>full time</w:t>
      </w:r>
      <w:proofErr w:type="gramEnd"/>
      <w:r w:rsidRPr="002D7A1C">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Pr="002D7A1C" w:rsidR="0051357D" w:rsidP="004B098C" w:rsidRDefault="0051357D" w14:paraId="4DEB4003" w14:textId="77777777">
      <w:pPr>
        <w:jc w:val="both"/>
        <w:rPr>
          <w:rFonts w:ascii="Arial" w:hAnsi="Arial" w:cs="Arial"/>
        </w:rPr>
      </w:pPr>
    </w:p>
    <w:p w:rsidRPr="002D7A1C" w:rsidR="2E15E99B" w:rsidP="2E15E99B" w:rsidRDefault="2E15E99B" w14:paraId="5A913148" w14:textId="2090DA7E">
      <w:pPr>
        <w:jc w:val="both"/>
        <w:rPr>
          <w:rFonts w:ascii="Arial" w:hAnsi="Arial" w:cs="Arial"/>
        </w:rPr>
      </w:pPr>
    </w:p>
    <w:p w:rsidRPr="002D7A1C"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2D7A1C">
        <w:rPr>
          <w:rFonts w:ascii="Arial" w:hAnsi="Arial" w:cs="Arial"/>
          <w:b/>
          <w:bCs/>
          <w:color w:val="000000"/>
          <w:lang w:eastAsia="en-GB"/>
        </w:rPr>
        <w:t>The Interview</w:t>
      </w:r>
      <w:r w:rsidRPr="002D7A1C" w:rsidR="00F70486">
        <w:rPr>
          <w:rFonts w:ascii="Arial" w:hAnsi="Arial" w:cs="Arial"/>
          <w:b/>
          <w:bCs/>
          <w:color w:val="000000"/>
          <w:lang w:eastAsia="en-GB"/>
        </w:rPr>
        <w:t>:</w:t>
      </w:r>
    </w:p>
    <w:p w:rsidRPr="002D7A1C" w:rsidR="0051357D" w:rsidRDefault="0051357D" w14:paraId="4D104C7C" w14:textId="057BF830">
      <w:pPr>
        <w:rPr>
          <w:rFonts w:ascii="Arial" w:hAnsi="Arial" w:cs="Arial"/>
          <w:color w:val="000000"/>
          <w:lang w:eastAsia="en-GB"/>
        </w:rPr>
      </w:pPr>
      <w:r w:rsidRPr="002D7A1C">
        <w:rPr>
          <w:rFonts w:ascii="Arial" w:hAnsi="Arial" w:cs="Arial"/>
          <w:color w:val="000000"/>
          <w:lang w:eastAsia="en-GB"/>
        </w:rPr>
        <w:t xml:space="preserve">All successful applicants will be offered an interview with the proposed Supervisory Team. You will be contacted by a member of the </w:t>
      </w:r>
      <w:r w:rsidRPr="002D7A1C" w:rsidR="00733A7B">
        <w:rPr>
          <w:rFonts w:ascii="Arial" w:hAnsi="Arial" w:cs="Arial"/>
          <w:color w:val="000000"/>
          <w:lang w:eastAsia="en-GB"/>
        </w:rPr>
        <w:t>Doctoral</w:t>
      </w:r>
      <w:r w:rsidRPr="002D7A1C">
        <w:rPr>
          <w:rFonts w:ascii="Arial" w:hAnsi="Arial" w:cs="Arial"/>
          <w:color w:val="000000"/>
          <w:lang w:eastAsia="en-GB"/>
        </w:rPr>
        <w:t xml:space="preserve"> School Team to find a suitable date. Interviews can be conducted in person or over Microsoft Teams. </w:t>
      </w:r>
    </w:p>
    <w:p w:rsidRPr="002D7A1C" w:rsidR="2E15E99B" w:rsidP="2E15E99B" w:rsidRDefault="2E15E99B" w14:paraId="0EF4DA5B" w14:textId="1DE74A7E">
      <w:pPr>
        <w:rPr>
          <w:rFonts w:ascii="Arial" w:hAnsi="Arial" w:cs="Arial"/>
          <w:b/>
          <w:bCs/>
          <w:color w:val="000000" w:themeColor="text1"/>
          <w:lang w:eastAsia="en-GB"/>
        </w:rPr>
      </w:pPr>
    </w:p>
    <w:p w:rsidRPr="002D7A1C" w:rsidR="2E15E99B" w:rsidP="2E15E99B" w:rsidRDefault="2E15E99B" w14:paraId="0E8E8CD2" w14:textId="7C2535AE">
      <w:pPr>
        <w:rPr>
          <w:rFonts w:ascii="Arial" w:hAnsi="Arial" w:cs="Arial"/>
          <w:b/>
          <w:bCs/>
          <w:color w:val="000000" w:themeColor="text1"/>
          <w:lang w:eastAsia="en-GB"/>
        </w:rPr>
      </w:pPr>
    </w:p>
    <w:p w:rsidRPr="002D7A1C" w:rsidR="0051357D" w:rsidRDefault="0051357D" w14:paraId="77C85698" w14:textId="45EC432E">
      <w:pPr>
        <w:rPr>
          <w:rFonts w:ascii="Arial" w:hAnsi="Arial" w:cs="Arial"/>
          <w:b/>
          <w:bCs/>
          <w:color w:val="000000"/>
          <w:lang w:eastAsia="en-GB"/>
        </w:rPr>
      </w:pPr>
      <w:r w:rsidRPr="002D7A1C">
        <w:rPr>
          <w:rFonts w:ascii="Arial" w:hAnsi="Arial" w:cs="Arial"/>
          <w:b/>
          <w:bCs/>
          <w:color w:val="000000" w:themeColor="text1"/>
          <w:lang w:eastAsia="en-GB"/>
        </w:rPr>
        <w:t>Funding your PhD:</w:t>
      </w:r>
    </w:p>
    <w:p w:rsidRPr="002D7A1C" w:rsidR="0051357D" w:rsidP="39CCBFB8" w:rsidRDefault="0051357D" w14:paraId="2E6E6B6F" w14:textId="1C897BFF">
      <w:pPr>
        <w:rPr>
          <w:rFonts w:ascii="Arial" w:hAnsi="Arial" w:cs="Arial"/>
          <w:color w:val="000000"/>
          <w:lang w:eastAsia="en-GB"/>
        </w:rPr>
      </w:pPr>
      <w:r w:rsidRPr="002D7A1C">
        <w:rPr>
          <w:rFonts w:ascii="Arial" w:hAnsi="Arial" w:cs="Arial"/>
          <w:color w:val="000000" w:themeColor="text1"/>
          <w:lang w:eastAsia="en-GB"/>
        </w:rPr>
        <w:t xml:space="preserve">For information about Doctoral Loans please visit: </w:t>
      </w:r>
      <w:hyperlink r:id="rId12">
        <w:r w:rsidRPr="002D7A1C">
          <w:rPr>
            <w:rStyle w:val="Hyperlink"/>
            <w:rFonts w:ascii="Arial" w:hAnsi="Arial" w:cs="Arial"/>
            <w:lang w:eastAsia="en-GB"/>
          </w:rPr>
          <w:t>https://www.worc.ac.uk/study/fees-and-finance/doctoral-loans.aspx</w:t>
        </w:r>
      </w:hyperlink>
      <w:r w:rsidRPr="002D7A1C">
        <w:rPr>
          <w:rFonts w:ascii="Arial" w:hAnsi="Arial" w:cs="Arial"/>
          <w:color w:val="000000" w:themeColor="text1"/>
          <w:lang w:eastAsia="en-GB"/>
        </w:rPr>
        <w:t xml:space="preserve"> </w:t>
      </w:r>
    </w:p>
    <w:p w:rsidRPr="002D7A1C" w:rsidR="0051357D" w:rsidRDefault="0051357D" w14:paraId="29C2B945" w14:textId="77777777">
      <w:pPr>
        <w:rPr>
          <w:rFonts w:ascii="Arial" w:hAnsi="Arial" w:cs="Arial"/>
          <w:color w:val="000000"/>
          <w:lang w:eastAsia="en-GB"/>
        </w:rPr>
      </w:pPr>
    </w:p>
    <w:p w:rsidRPr="002D7A1C" w:rsidR="0051357D" w:rsidRDefault="0051357D" w14:paraId="729407BC" w14:textId="646F2EEC">
      <w:pPr>
        <w:rPr>
          <w:rFonts w:ascii="Arial" w:hAnsi="Arial" w:cs="Arial"/>
          <w:color w:val="000000"/>
          <w:lang w:eastAsia="en-GB"/>
        </w:rPr>
      </w:pPr>
      <w:r w:rsidRPr="002D7A1C">
        <w:rPr>
          <w:rFonts w:ascii="Arial" w:hAnsi="Arial" w:cs="Arial"/>
          <w:color w:val="000000"/>
          <w:lang w:eastAsia="en-GB"/>
        </w:rPr>
        <w:t xml:space="preserve">During your PhD you can access the Research Student Support Scheme to support dissemination costs associated with your research, up to £500 a year. </w:t>
      </w:r>
    </w:p>
    <w:p w:rsidRPr="002D7A1C" w:rsidR="00B67493" w:rsidRDefault="00B67493" w14:paraId="477A0DF7" w14:textId="77777777">
      <w:pPr>
        <w:rPr>
          <w:rFonts w:ascii="Arial" w:hAnsi="Arial" w:cs="Arial"/>
          <w:color w:val="000000"/>
          <w:lang w:eastAsia="en-GB"/>
        </w:rPr>
      </w:pPr>
    </w:p>
    <w:p w:rsidRPr="002D7A1C" w:rsidR="00E65F70" w:rsidRDefault="00E65F70" w14:paraId="04BFDC96" w14:textId="07739283">
      <w:pPr>
        <w:rPr>
          <w:rFonts w:ascii="Arial" w:hAnsi="Arial" w:cs="Arial"/>
          <w:b/>
          <w:bCs/>
          <w:color w:val="000000"/>
          <w:sz w:val="22"/>
          <w:szCs w:val="22"/>
          <w:lang w:eastAsia="en-GB"/>
        </w:rPr>
      </w:pPr>
      <w:r w:rsidRPr="002D7A1C">
        <w:rPr>
          <w:rFonts w:ascii="Arial" w:hAnsi="Arial" w:cs="Arial"/>
          <w:b/>
          <w:bCs/>
          <w:color w:val="000000"/>
          <w:sz w:val="22"/>
          <w:szCs w:val="22"/>
          <w:lang w:eastAsia="en-GB"/>
        </w:rPr>
        <w:br w:type="page"/>
      </w:r>
    </w:p>
    <w:p w:rsidRPr="005C562A" w:rsidR="00F70486" w:rsidP="00F70486" w:rsidRDefault="00F70486" w14:paraId="5EC6818E" w14:textId="7B680249">
      <w:pPr>
        <w:rPr>
          <w:rFonts w:ascii="Arial" w:hAnsi="Arial" w:cs="Arial"/>
          <w:b/>
          <w:bCs/>
          <w:lang w:eastAsia="en-GB"/>
        </w:rPr>
      </w:pPr>
      <w:r w:rsidRPr="005C562A">
        <w:rPr>
          <w:rFonts w:ascii="Arial" w:hAnsi="Arial" w:cs="Arial"/>
          <w:b/>
          <w:bCs/>
          <w:lang w:eastAsia="en-GB"/>
        </w:rPr>
        <w:lastRenderedPageBreak/>
        <w:t>Research at the University of Worcester</w:t>
      </w:r>
    </w:p>
    <w:p w:rsidRPr="005C562A" w:rsidR="00E65F70" w:rsidP="00F70486" w:rsidRDefault="00E65F70" w14:paraId="09122105" w14:textId="77777777">
      <w:pPr>
        <w:rPr>
          <w:rFonts w:ascii="Arial" w:hAnsi="Arial" w:cs="Arial"/>
          <w:b/>
          <w:bCs/>
          <w:sz w:val="22"/>
          <w:szCs w:val="22"/>
          <w:lang w:eastAsia="en-GB"/>
        </w:rPr>
      </w:pPr>
    </w:p>
    <w:p w:rsidRPr="005C562A" w:rsidR="009C0561" w:rsidP="00F70486" w:rsidRDefault="00F70486" w14:paraId="482216F8" w14:textId="354D72AC">
      <w:pPr>
        <w:rPr>
          <w:rFonts w:ascii="Arial" w:hAnsi="Arial" w:cs="Arial"/>
          <w:lang w:eastAsia="en-GB"/>
        </w:rPr>
      </w:pPr>
      <w:r w:rsidRPr="005C562A">
        <w:rPr>
          <w:rFonts w:ascii="Arial" w:hAnsi="Arial" w:cs="Arial"/>
          <w:lang w:eastAsia="en-GB"/>
        </w:rPr>
        <w:t xml:space="preserve">Research </w:t>
      </w:r>
      <w:r w:rsidRPr="005C562A" w:rsidR="009C0561">
        <w:rPr>
          <w:rFonts w:ascii="Arial" w:hAnsi="Arial" w:cs="Arial"/>
          <w:lang w:eastAsia="en-GB"/>
        </w:rPr>
        <w:t>is central to the University’s mission to make a difference</w:t>
      </w:r>
      <w:r w:rsidRPr="005C562A" w:rsidR="00BB7A06">
        <w:rPr>
          <w:rFonts w:ascii="Arial" w:hAnsi="Arial" w:cs="Arial"/>
          <w:lang w:eastAsia="en-GB"/>
        </w:rPr>
        <w:t xml:space="preserve"> in everything that we do</w:t>
      </w:r>
      <w:r w:rsidRPr="005C562A" w:rsidR="009C0561">
        <w:rPr>
          <w:rFonts w:ascii="Arial" w:hAnsi="Arial" w:cs="Arial"/>
          <w:lang w:eastAsia="en-GB"/>
        </w:rPr>
        <w:t xml:space="preserve">. We are committed to delivering excellent research which extends the boundaries of human </w:t>
      </w:r>
      <w:proofErr w:type="gramStart"/>
      <w:r w:rsidRPr="005C562A" w:rsidR="009C0561">
        <w:rPr>
          <w:rFonts w:ascii="Arial" w:hAnsi="Arial" w:cs="Arial"/>
          <w:lang w:eastAsia="en-GB"/>
        </w:rPr>
        <w:t>knowledge</w:t>
      </w:r>
      <w:proofErr w:type="gramEnd"/>
      <w:r w:rsidRPr="005C562A" w:rsidR="009C0561">
        <w:rPr>
          <w:rFonts w:ascii="Arial" w:hAnsi="Arial" w:cs="Arial"/>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5C562A" w:rsidR="009C0561" w:rsidP="009C0561" w:rsidRDefault="009C0561" w14:paraId="0582B731" w14:textId="441EB59C">
      <w:pPr>
        <w:spacing w:before="300" w:after="300"/>
        <w:rPr>
          <w:rFonts w:ascii="Arial" w:hAnsi="Arial" w:cs="Arial"/>
          <w:lang w:eastAsia="en-GB"/>
        </w:rPr>
      </w:pPr>
      <w:r w:rsidRPr="005C562A">
        <w:rPr>
          <w:rFonts w:ascii="Arial" w:hAnsi="Arial" w:cs="Arial"/>
          <w:lang w:eastAsia="en-GB"/>
        </w:rPr>
        <w:t>The University hence focuses its research around five high-level challenges facing society, locally, nationally and globally:</w:t>
      </w:r>
    </w:p>
    <w:p w:rsidRPr="002F5428" w:rsidR="009C0561" w:rsidP="009C0561" w:rsidRDefault="00A4715D"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3">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A4715D"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4">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A4715D"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5">
        <w:r w:rsidRPr="00E65F70" w:rsidR="009C0561">
          <w:rPr>
            <w:rStyle w:val="Hyperlink"/>
            <w:rFonts w:ascii="Arial" w:hAnsi="Arial" w:eastAsia="Times New Roman" w:cs="Arial"/>
            <w:b/>
            <w:bCs/>
            <w:lang w:eastAsia="en-GB"/>
          </w:rPr>
          <w:t>Digital Innovation</w:t>
        </w:r>
      </w:hyperlink>
    </w:p>
    <w:p w:rsidRPr="00E65F70" w:rsidR="009C0561" w:rsidP="009C0561" w:rsidRDefault="00A4715D"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6">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A4715D"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7">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5C562A" w:rsidR="009C0561" w:rsidP="00F70486" w:rsidRDefault="009C0561" w14:paraId="59ED866C" w14:textId="32CEEFC4">
      <w:pPr>
        <w:rPr>
          <w:rFonts w:ascii="Arial" w:hAnsi="Arial" w:cs="Arial"/>
          <w:lang w:eastAsia="en-GB"/>
        </w:rPr>
      </w:pPr>
      <w:r w:rsidRPr="005C562A">
        <w:rPr>
          <w:rFonts w:ascii="Arial" w:hAnsi="Arial" w:cs="Arial"/>
          <w:lang w:eastAsia="en-GB"/>
        </w:rPr>
        <w:t>The success of our research is reflected in our continuous improvement in external research assessment processes. I</w:t>
      </w:r>
      <w:r w:rsidRPr="005C562A" w:rsidR="00BB7A06">
        <w:rPr>
          <w:rFonts w:ascii="Arial" w:hAnsi="Arial" w:cs="Arial"/>
          <w:lang w:eastAsia="en-GB"/>
        </w:rPr>
        <w:t>n</w:t>
      </w:r>
      <w:r w:rsidRPr="005C562A">
        <w:rPr>
          <w:rFonts w:ascii="Arial" w:hAnsi="Arial" w:cs="Arial"/>
          <w:lang w:eastAsia="en-GB"/>
        </w:rPr>
        <w:t xml:space="preserve"> the most recent Research Excellence Framework, REF 2021, the University </w:t>
      </w:r>
      <w:r w:rsidRPr="005C562A"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5C562A" w:rsidR="009C0561" w:rsidP="00F70486" w:rsidRDefault="009C0561" w14:paraId="1FC38004" w14:textId="77777777">
      <w:pPr>
        <w:rPr>
          <w:rFonts w:ascii="Arial" w:hAnsi="Arial" w:cs="Arial"/>
          <w:lang w:eastAsia="en-GB"/>
        </w:rPr>
      </w:pPr>
    </w:p>
    <w:p w:rsidRPr="005C562A" w:rsidR="002F5428" w:rsidP="00F70486" w:rsidRDefault="00BB7A06" w14:paraId="0A17C81C" w14:textId="42787618">
      <w:pPr>
        <w:rPr>
          <w:rFonts w:ascii="Arial" w:hAnsi="Arial" w:cs="Arial"/>
          <w:b/>
          <w:bCs/>
          <w:lang w:eastAsia="en-GB"/>
        </w:rPr>
      </w:pPr>
      <w:r w:rsidRPr="005C562A">
        <w:rPr>
          <w:rFonts w:ascii="Arial" w:hAnsi="Arial" w:cs="Arial"/>
          <w:b/>
          <w:bCs/>
          <w:lang w:eastAsia="en-GB"/>
        </w:rPr>
        <w:t>Research Degrees at Worcester</w:t>
      </w:r>
    </w:p>
    <w:p w:rsidRPr="005C562A" w:rsidR="00BB7A06" w:rsidP="00F70486" w:rsidRDefault="00BB7A06" w14:paraId="2257482B" w14:textId="09785E1C">
      <w:pPr>
        <w:rPr>
          <w:rFonts w:ascii="Arial" w:hAnsi="Arial" w:cs="Arial"/>
          <w:lang w:eastAsia="en-GB"/>
        </w:rPr>
      </w:pPr>
    </w:p>
    <w:p w:rsidRPr="005C562A" w:rsidR="00BB7A06" w:rsidP="00F70486" w:rsidRDefault="00BB7A06" w14:paraId="613278C8" w14:textId="39479B02">
      <w:pPr>
        <w:rPr>
          <w:rFonts w:ascii="Arial" w:hAnsi="Arial" w:cs="Arial"/>
          <w:lang w:eastAsia="en-GB"/>
        </w:rPr>
      </w:pPr>
      <w:r w:rsidRPr="005C562A">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5C562A" w:rsidR="00BB7A06" w:rsidP="00F70486" w:rsidRDefault="00BB7A06" w14:paraId="0B125B1F" w14:textId="5A3E5B00">
      <w:pPr>
        <w:rPr>
          <w:rFonts w:ascii="Arial" w:hAnsi="Arial" w:cs="Arial"/>
          <w:lang w:eastAsia="en-GB"/>
        </w:rPr>
      </w:pPr>
    </w:p>
    <w:p w:rsidRPr="005C562A" w:rsidR="00E87204" w:rsidP="004B098C" w:rsidRDefault="00BB7A06" w14:paraId="40088597" w14:textId="501FBA00">
      <w:pPr>
        <w:rPr>
          <w:rFonts w:ascii="Arial" w:hAnsi="Arial" w:cs="Arial"/>
          <w:bCs/>
          <w:lang w:eastAsia="en-GB"/>
        </w:rPr>
      </w:pPr>
      <w:r w:rsidRPr="005C562A">
        <w:rPr>
          <w:rFonts w:ascii="Arial" w:hAnsi="Arial" w:cs="Arial"/>
          <w:lang w:eastAsia="en-GB"/>
        </w:rPr>
        <w:t>Our commitment to our students is reflected in the results of the Postgraduate Research Experience Survey 2023 in which we ranked 3</w:t>
      </w:r>
      <w:r w:rsidRPr="005C562A">
        <w:rPr>
          <w:rFonts w:ascii="Arial" w:hAnsi="Arial" w:cs="Arial"/>
          <w:vertAlign w:val="superscript"/>
          <w:lang w:eastAsia="en-GB"/>
        </w:rPr>
        <w:t>rd</w:t>
      </w:r>
      <w:r w:rsidRPr="005C562A">
        <w:rPr>
          <w:rFonts w:ascii="Arial" w:hAnsi="Arial" w:cs="Arial"/>
          <w:lang w:eastAsia="en-GB"/>
        </w:rPr>
        <w:t xml:space="preserve"> for overall research student satisfaction nationally</w:t>
      </w:r>
      <w:r w:rsidRPr="005C562A" w:rsidR="00E87204">
        <w:rPr>
          <w:rFonts w:ascii="Arial" w:hAnsi="Arial" w:cs="Arial"/>
          <w:lang w:eastAsia="en-GB"/>
        </w:rPr>
        <w:t xml:space="preserve">. Key to our success in his area is the </w:t>
      </w:r>
      <w:r w:rsidRPr="005C562A" w:rsidR="00733A7B">
        <w:rPr>
          <w:rFonts w:ascii="Arial" w:hAnsi="Arial" w:cs="Arial"/>
          <w:lang w:eastAsia="en-GB"/>
        </w:rPr>
        <w:t>Doctoral</w:t>
      </w:r>
      <w:r w:rsidRPr="005C562A" w:rsidR="00E87204">
        <w:rPr>
          <w:rFonts w:ascii="Arial" w:hAnsi="Arial" w:cs="Arial"/>
          <w:lang w:eastAsia="en-GB"/>
        </w:rPr>
        <w:t xml:space="preserve"> School, </w:t>
      </w:r>
      <w:r w:rsidRPr="005C562A" w:rsidR="004B098C">
        <w:rPr>
          <w:rFonts w:ascii="Arial" w:hAnsi="Arial" w:cs="Arial"/>
          <w:bCs/>
          <w:lang w:eastAsia="en-GB"/>
        </w:rPr>
        <w:t>a focal point for all our research students.</w:t>
      </w:r>
    </w:p>
    <w:p w:rsidR="00E87204" w:rsidP="004B098C" w:rsidRDefault="00E87204" w14:paraId="04509CA3" w14:textId="77777777">
      <w:pPr>
        <w:rPr>
          <w:rFonts w:ascii="Arial" w:hAnsi="Arial" w:cs="Arial"/>
          <w:bCs/>
          <w:color w:val="000000"/>
          <w:lang w:eastAsia="en-GB"/>
        </w:rPr>
      </w:pPr>
    </w:p>
    <w:p w:rsidRPr="00E87204" w:rsidR="004B098C" w:rsidP="004B098C" w:rsidRDefault="004B098C" w14:paraId="1FB656AF" w14:textId="21F9B990">
      <w:pPr>
        <w:rPr>
          <w:rFonts w:ascii="Arial" w:hAnsi="Arial" w:cs="Arial"/>
          <w:color w:val="444444"/>
          <w:lang w:eastAsia="en-GB"/>
        </w:rPr>
      </w:pPr>
      <w:r w:rsidRPr="00F70486">
        <w:rPr>
          <w:rFonts w:ascii="Arial" w:hAnsi="Arial" w:cs="Arial"/>
          <w:bCs/>
          <w:color w:val="000000"/>
          <w:lang w:eastAsia="en-GB"/>
        </w:rPr>
        <w:t>It provides:</w:t>
      </w:r>
    </w:p>
    <w:p w:rsidRPr="00F70486" w:rsidR="004B098C" w:rsidP="004B098C" w:rsidRDefault="004B098C" w14:paraId="312836F7"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day-to-day support for our students, both administrative and practical, through our dedicated team</w:t>
      </w:r>
    </w:p>
    <w:p w:rsidRPr="00F70486" w:rsidR="004B098C" w:rsidP="004B098C" w:rsidRDefault="004B098C" w14:paraId="6ED16ED4"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Research Student Study Space with both PCs and laptop docking station</w:t>
      </w:r>
    </w:p>
    <w:p w:rsidRPr="00F70486" w:rsidR="004B098C" w:rsidP="004B098C" w:rsidRDefault="004B098C" w14:paraId="7395B7B2"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comprehensive Researcher Development Programme for students and their supervisors</w:t>
      </w:r>
    </w:p>
    <w:p w:rsidR="00B81E0E" w:rsidP="004B098C" w:rsidRDefault="004B098C" w14:paraId="51B50B18" w14:textId="3AEBD469">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970228" w:rsidP="2E15E99B"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Pr="00970228" w:rsidR="00F712AB" w:rsidP="005C562A" w:rsidRDefault="005C562A" w14:paraId="511475AA" w14:textId="0D501474">
      <w:pPr>
        <w:rPr>
          <w:rFonts w:ascii="Arial" w:hAnsi="Arial" w:cs="Arial"/>
        </w:rPr>
      </w:pPr>
      <w:r w:rsidRPr="002D7A1C">
        <w:rPr>
          <w:rFonts w:ascii="Arial" w:hAnsi="Arial" w:cs="Arial"/>
        </w:rPr>
        <w:t>Human Performance</w:t>
      </w:r>
    </w:p>
    <w:p w:rsidRPr="00970228" w:rsidR="00F712AB" w:rsidP="00F712AB" w:rsidRDefault="00F712AB" w14:paraId="0C1C8552" w14:textId="77777777">
      <w:pPr>
        <w:jc w:val="both"/>
        <w:rPr>
          <w:rFonts w:ascii="Arial" w:hAnsi="Arial" w:cs="Arial"/>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5C562A" w:rsidRDefault="004B098C" w14:paraId="1007496B" w14:textId="50E3A224">
      <w:pPr>
        <w:autoSpaceDE w:val="0"/>
        <w:autoSpaceDN w:val="0"/>
        <w:adjustRightInd w:val="0"/>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Pr="00F70486" w:rsidR="00726021" w:rsidP="007A5311" w:rsidRDefault="00726021" w14:paraId="76344A40" w14:textId="77777777"/>
    <w:p w:rsidR="00726021" w:rsidP="007A5311" w:rsidRDefault="00726021" w14:paraId="259CCA2E" w14:textId="6051351D"/>
    <w:p w:rsidR="00483C04" w:rsidP="007A5311" w:rsidRDefault="00483C04" w14:paraId="48798410" w14:textId="77777777"/>
    <w:p w:rsidR="00483C04" w:rsidP="007A5311" w:rsidRDefault="00483C04" w14:paraId="4B4B51D5" w14:textId="77777777"/>
    <w:p w:rsidR="00483C04" w:rsidP="007A5311" w:rsidRDefault="00483C04" w14:paraId="498BC8BD" w14:textId="77777777"/>
    <w:p w:rsidR="00483C04" w:rsidP="007A5311" w:rsidRDefault="00483C04" w14:paraId="3D055B31" w14:textId="77777777"/>
    <w:p w:rsidR="00483C04" w:rsidP="007A5311" w:rsidRDefault="00483C04" w14:paraId="33C59E02" w14:textId="77777777"/>
    <w:p w:rsidR="00483C04" w:rsidP="007A5311" w:rsidRDefault="00483C04" w14:paraId="50342A28" w14:textId="77777777"/>
    <w:p w:rsidR="00483C04" w:rsidP="007A5311" w:rsidRDefault="00483C04" w14:paraId="11CEDF99" w14:textId="77777777"/>
    <w:p w:rsidR="00483C04" w:rsidP="007A5311" w:rsidRDefault="00483C04" w14:paraId="5783AA4B" w14:textId="77777777"/>
    <w:p w:rsidR="00483C04" w:rsidP="007A5311" w:rsidRDefault="00483C04" w14:paraId="48C09FC8" w14:textId="77777777"/>
    <w:p w:rsidR="00483C04" w:rsidP="007A5311" w:rsidRDefault="00483C04" w14:paraId="4C3A66A2" w14:textId="77777777"/>
    <w:p w:rsidR="00483C04" w:rsidP="007A5311" w:rsidRDefault="00483C04" w14:paraId="0CDF3EB7" w14:textId="77777777"/>
    <w:p w:rsidR="00483C04" w:rsidP="007A5311" w:rsidRDefault="00483C04" w14:paraId="1D3864FC" w14:textId="77777777"/>
    <w:p w:rsidR="00483C04" w:rsidP="007A5311" w:rsidRDefault="00483C04" w14:paraId="2DC7C192" w14:textId="77777777"/>
    <w:p w:rsidR="00483C04" w:rsidP="007A5311" w:rsidRDefault="00483C04" w14:paraId="072EF643" w14:textId="77777777"/>
    <w:p w:rsidR="00483C04" w:rsidP="007A5311" w:rsidRDefault="00483C04" w14:paraId="2AE5FF04" w14:textId="77777777"/>
    <w:p w:rsidR="00483C04" w:rsidP="007A5311" w:rsidRDefault="00483C04" w14:paraId="26DFFB38" w14:textId="77777777"/>
    <w:p w:rsidR="00483C04" w:rsidP="007A5311" w:rsidRDefault="00483C04" w14:paraId="3CFA1A7A" w14:textId="77777777"/>
    <w:p w:rsidR="00483C04" w:rsidP="007A5311" w:rsidRDefault="00483C04" w14:paraId="7D1EDBAC" w14:textId="77777777"/>
    <w:p w:rsidR="00483C04" w:rsidP="007A5311" w:rsidRDefault="00483C04" w14:paraId="2098F492" w14:textId="77777777"/>
    <w:p w:rsidR="00483C04" w:rsidP="007A5311" w:rsidRDefault="00483C04" w14:paraId="2AB2BCCE" w14:textId="77777777"/>
    <w:p w:rsidR="00483C04" w:rsidP="007A5311" w:rsidRDefault="00483C04" w14:paraId="34B6E6D3" w14:textId="77777777"/>
    <w:p w:rsidRPr="00F70486" w:rsidR="00483C04" w:rsidP="007A5311" w:rsidRDefault="00483C04" w14:paraId="18A84B26" w14:textId="77777777"/>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5363B73A">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73DF181C">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451FED">
                              <w:rPr>
                                <w:rFonts w:ascii="Arial" w:hAnsi="Arial" w:cs="Arial"/>
                                <w:b/>
                                <w:bCs/>
                                <w:color w:val="000000"/>
                                <w:lang w:val="en-US"/>
                              </w:rPr>
                              <w:t>Christopher Holland (c.holland@worc.ac.uk)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E17730" w:rsidR="00C25E1A" w:rsidP="00C25E1A" w:rsidRDefault="00A4715D" w14:paraId="73DFB339" w14:textId="77777777">
                            <w:pPr>
                              <w:spacing w:line="252" w:lineRule="auto"/>
                              <w:rPr>
                                <w:rFonts w:ascii="Arial" w:hAnsi="Arial" w:eastAsia="Cambria" w:cs="Arial"/>
                                <w:lang w:val="en-US"/>
                              </w:rPr>
                            </w:pPr>
                            <w:hyperlink w:history="1" r:id="rId18">
                              <w:r w:rsidRPr="00E17730" w:rsidR="00C25E1A">
                                <w:rPr>
                                  <w:rStyle w:val="Hyperlink"/>
                                  <w:rFonts w:ascii="Arial" w:hAnsi="Arial" w:eastAsia="Cambria" w:cs="Arial"/>
                                  <w:lang w:val="en-US"/>
                                </w:rPr>
                                <w:t>https://www.worcester.ac.uk/courses/sport-and-exercise-science-mphilphd</w:t>
                              </w:r>
                            </w:hyperlink>
                            <w:r w:rsidRPr="00E17730" w:rsidR="00C25E1A">
                              <w:rPr>
                                <w:rFonts w:ascii="Arial" w:hAnsi="Arial" w:eastAsia="Cambria" w:cs="Arial"/>
                                <w:lang w:val="en-US"/>
                              </w:rPr>
                              <w:t xml:space="preserve"> </w:t>
                            </w:r>
                          </w:p>
                          <w:p w:rsidRPr="005C562A" w:rsidR="00D92AC7" w:rsidP="0002243E" w:rsidRDefault="00D92AC7" w14:paraId="294EE512" w14:textId="3E62EB0A">
                            <w:pPr>
                              <w:spacing w:line="252" w:lineRule="auto"/>
                              <w:rPr>
                                <w:rFonts w:ascii="Arial" w:hAnsi="Arial" w:eastAsia="Cambria" w:cs="Arial"/>
                                <w:lang w:val="en-US"/>
                              </w:rPr>
                            </w:pP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73DF181C">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451FED">
                        <w:rPr>
                          <w:rFonts w:ascii="Arial" w:hAnsi="Arial" w:cs="Arial"/>
                          <w:b/>
                          <w:bCs/>
                          <w:color w:val="000000"/>
                          <w:lang w:val="en-US"/>
                        </w:rPr>
                        <w:t>Christopher Holland (c.holland@worc.ac.uk)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E17730" w:rsidR="00C25E1A" w:rsidP="00C25E1A" w:rsidRDefault="00A4715D" w14:paraId="73DFB339" w14:textId="77777777">
                      <w:pPr>
                        <w:spacing w:line="252" w:lineRule="auto"/>
                        <w:rPr>
                          <w:rFonts w:ascii="Arial" w:hAnsi="Arial" w:eastAsia="Cambria" w:cs="Arial"/>
                          <w:lang w:val="en-US"/>
                        </w:rPr>
                      </w:pPr>
                      <w:hyperlink w:history="1" r:id="rId19">
                        <w:r w:rsidRPr="00E17730" w:rsidR="00C25E1A">
                          <w:rPr>
                            <w:rStyle w:val="Hyperlink"/>
                            <w:rFonts w:ascii="Arial" w:hAnsi="Arial" w:eastAsia="Cambria" w:cs="Arial"/>
                            <w:lang w:val="en-US"/>
                          </w:rPr>
                          <w:t>https://www.worcester.ac.uk/courses/sport-and-exercise-science-mphilphd</w:t>
                        </w:r>
                      </w:hyperlink>
                      <w:r w:rsidRPr="00E17730" w:rsidR="00C25E1A">
                        <w:rPr>
                          <w:rFonts w:ascii="Arial" w:hAnsi="Arial" w:eastAsia="Cambria" w:cs="Arial"/>
                          <w:lang w:val="en-US"/>
                        </w:rPr>
                        <w:t xml:space="preserve"> </w:t>
                      </w:r>
                    </w:p>
                    <w:p w:rsidRPr="005C562A" w:rsidR="00D92AC7" w:rsidP="0002243E" w:rsidRDefault="00D92AC7" w14:paraId="294EE512" w14:textId="3E62EB0A">
                      <w:pPr>
                        <w:spacing w:line="252" w:lineRule="auto"/>
                        <w:rPr>
                          <w:rFonts w:ascii="Arial" w:hAnsi="Arial" w:eastAsia="Cambria" w:cs="Arial"/>
                          <w:lang w:val="en-US"/>
                        </w:rPr>
                      </w:pPr>
                    </w:p>
                  </w:txbxContent>
                </v:textbox>
                <w10:anchorlock/>
              </v:rect>
            </w:pict>
          </mc:Fallback>
        </mc:AlternateContent>
      </w:r>
    </w:p>
    <w:sectPr w:rsidRPr="00F70486" w:rsidR="00D17D8A" w:rsidSect="006F4461">
      <w:headerReference w:type="even" r:id="rId20"/>
      <w:headerReference w:type="default" r:id="rId21"/>
      <w:headerReference w:type="first" r:id="rId22"/>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B545" w14:textId="77777777" w:rsidR="006F4461" w:rsidRDefault="006F4461" w:rsidP="00615ABB">
      <w:r>
        <w:separator/>
      </w:r>
    </w:p>
  </w:endnote>
  <w:endnote w:type="continuationSeparator" w:id="0">
    <w:p w14:paraId="684BE3EA" w14:textId="77777777" w:rsidR="006F4461" w:rsidRDefault="006F4461" w:rsidP="00615ABB">
      <w:r>
        <w:continuationSeparator/>
      </w:r>
    </w:p>
  </w:endnote>
  <w:endnote w:type="continuationNotice" w:id="1">
    <w:p w14:paraId="63CD61D7" w14:textId="77777777" w:rsidR="006F4461" w:rsidRDefault="006F4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C355" w14:textId="77777777" w:rsidR="006F4461" w:rsidRDefault="006F4461" w:rsidP="00615ABB">
      <w:r>
        <w:separator/>
      </w:r>
    </w:p>
  </w:footnote>
  <w:footnote w:type="continuationSeparator" w:id="0">
    <w:p w14:paraId="297122B5" w14:textId="77777777" w:rsidR="006F4461" w:rsidRDefault="006F4461" w:rsidP="00615ABB">
      <w:r>
        <w:continuationSeparator/>
      </w:r>
    </w:p>
  </w:footnote>
  <w:footnote w:type="continuationNotice" w:id="1">
    <w:p w14:paraId="527083B7" w14:textId="77777777" w:rsidR="006F4461" w:rsidRDefault="006F4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AC2757">
    <w:pPr>
      <w:pStyle w:val="Header"/>
    </w:pPr>
    <w:r>
      <w:rPr>
        <w:noProof/>
        <w:lang w:eastAsia="en-GB"/>
      </w:rPr>
    </w:r>
    <w:r w:rsidR="00AC2757">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2381B261">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AC2757">
    <w:pPr>
      <w:pStyle w:val="Header"/>
    </w:pPr>
    <w:r>
      <w:rPr>
        <w:noProof/>
        <w:lang w:eastAsia="en-GB"/>
      </w:rPr>
    </w:r>
    <w:r w:rsidR="00AC2757">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41C7B"/>
    <w:rsid w:val="000570C0"/>
    <w:rsid w:val="000B776B"/>
    <w:rsid w:val="000C300D"/>
    <w:rsid w:val="000F6F6F"/>
    <w:rsid w:val="00102C77"/>
    <w:rsid w:val="00106E90"/>
    <w:rsid w:val="00135314"/>
    <w:rsid w:val="00171629"/>
    <w:rsid w:val="00195CEF"/>
    <w:rsid w:val="00196F1C"/>
    <w:rsid w:val="001B275C"/>
    <w:rsid w:val="001B70A8"/>
    <w:rsid w:val="001B7A39"/>
    <w:rsid w:val="001F657A"/>
    <w:rsid w:val="00207D46"/>
    <w:rsid w:val="0022028A"/>
    <w:rsid w:val="00230214"/>
    <w:rsid w:val="002318F6"/>
    <w:rsid w:val="00232E15"/>
    <w:rsid w:val="0024129C"/>
    <w:rsid w:val="00250B5C"/>
    <w:rsid w:val="00267B3A"/>
    <w:rsid w:val="00291F06"/>
    <w:rsid w:val="00292F3B"/>
    <w:rsid w:val="002C7318"/>
    <w:rsid w:val="002D7A1C"/>
    <w:rsid w:val="002E1D3A"/>
    <w:rsid w:val="002F5428"/>
    <w:rsid w:val="003040C9"/>
    <w:rsid w:val="0031064B"/>
    <w:rsid w:val="00310A88"/>
    <w:rsid w:val="0031541E"/>
    <w:rsid w:val="00335C09"/>
    <w:rsid w:val="00336A3F"/>
    <w:rsid w:val="00337B0F"/>
    <w:rsid w:val="00345550"/>
    <w:rsid w:val="0037259E"/>
    <w:rsid w:val="00379C64"/>
    <w:rsid w:val="003932E6"/>
    <w:rsid w:val="003A3667"/>
    <w:rsid w:val="003C7D20"/>
    <w:rsid w:val="003D35DA"/>
    <w:rsid w:val="00402C30"/>
    <w:rsid w:val="00427751"/>
    <w:rsid w:val="00431D96"/>
    <w:rsid w:val="00451FED"/>
    <w:rsid w:val="004803E3"/>
    <w:rsid w:val="004809C6"/>
    <w:rsid w:val="00483C04"/>
    <w:rsid w:val="00490CF0"/>
    <w:rsid w:val="004B098C"/>
    <w:rsid w:val="004B12D2"/>
    <w:rsid w:val="004C13D7"/>
    <w:rsid w:val="004E3BFC"/>
    <w:rsid w:val="0051357D"/>
    <w:rsid w:val="00522F3D"/>
    <w:rsid w:val="005330A7"/>
    <w:rsid w:val="005367C5"/>
    <w:rsid w:val="00550AF7"/>
    <w:rsid w:val="00562AF4"/>
    <w:rsid w:val="005666DA"/>
    <w:rsid w:val="00567D0B"/>
    <w:rsid w:val="0058550F"/>
    <w:rsid w:val="00585937"/>
    <w:rsid w:val="00586422"/>
    <w:rsid w:val="00592D44"/>
    <w:rsid w:val="005A4108"/>
    <w:rsid w:val="005C562A"/>
    <w:rsid w:val="006049E0"/>
    <w:rsid w:val="00604A88"/>
    <w:rsid w:val="006052E3"/>
    <w:rsid w:val="00615ABB"/>
    <w:rsid w:val="0062132D"/>
    <w:rsid w:val="00627573"/>
    <w:rsid w:val="00664C5A"/>
    <w:rsid w:val="006853C6"/>
    <w:rsid w:val="006C2625"/>
    <w:rsid w:val="006C588D"/>
    <w:rsid w:val="006C5A37"/>
    <w:rsid w:val="006C7B21"/>
    <w:rsid w:val="006D347D"/>
    <w:rsid w:val="006F4461"/>
    <w:rsid w:val="006F5B97"/>
    <w:rsid w:val="00713D3D"/>
    <w:rsid w:val="007157C7"/>
    <w:rsid w:val="00716669"/>
    <w:rsid w:val="00726021"/>
    <w:rsid w:val="00733A7B"/>
    <w:rsid w:val="0076072D"/>
    <w:rsid w:val="007620CD"/>
    <w:rsid w:val="00771CF4"/>
    <w:rsid w:val="00780346"/>
    <w:rsid w:val="007A2243"/>
    <w:rsid w:val="007A5311"/>
    <w:rsid w:val="007B1BD0"/>
    <w:rsid w:val="007B2ECF"/>
    <w:rsid w:val="007B719C"/>
    <w:rsid w:val="007B7ADA"/>
    <w:rsid w:val="007C3BE2"/>
    <w:rsid w:val="007D78D7"/>
    <w:rsid w:val="007E681D"/>
    <w:rsid w:val="007F079F"/>
    <w:rsid w:val="007F4292"/>
    <w:rsid w:val="00803F24"/>
    <w:rsid w:val="00806168"/>
    <w:rsid w:val="0081578A"/>
    <w:rsid w:val="00816E09"/>
    <w:rsid w:val="008178BB"/>
    <w:rsid w:val="00826605"/>
    <w:rsid w:val="008442C4"/>
    <w:rsid w:val="00844452"/>
    <w:rsid w:val="00845289"/>
    <w:rsid w:val="00855667"/>
    <w:rsid w:val="00856A44"/>
    <w:rsid w:val="00862C81"/>
    <w:rsid w:val="0089567F"/>
    <w:rsid w:val="008C3FF4"/>
    <w:rsid w:val="008C55F2"/>
    <w:rsid w:val="008E45DA"/>
    <w:rsid w:val="008E762D"/>
    <w:rsid w:val="008F214E"/>
    <w:rsid w:val="00901B94"/>
    <w:rsid w:val="00913304"/>
    <w:rsid w:val="0091797D"/>
    <w:rsid w:val="00931A48"/>
    <w:rsid w:val="00931B76"/>
    <w:rsid w:val="009350A2"/>
    <w:rsid w:val="00961A8C"/>
    <w:rsid w:val="00963727"/>
    <w:rsid w:val="00964CF5"/>
    <w:rsid w:val="00970228"/>
    <w:rsid w:val="009736C6"/>
    <w:rsid w:val="009A7883"/>
    <w:rsid w:val="009B4C60"/>
    <w:rsid w:val="009C0561"/>
    <w:rsid w:val="009C591C"/>
    <w:rsid w:val="009D09ED"/>
    <w:rsid w:val="009D3472"/>
    <w:rsid w:val="00A15E91"/>
    <w:rsid w:val="00A320AE"/>
    <w:rsid w:val="00A37EB0"/>
    <w:rsid w:val="00A4047F"/>
    <w:rsid w:val="00A4715D"/>
    <w:rsid w:val="00A60F5E"/>
    <w:rsid w:val="00A65C38"/>
    <w:rsid w:val="00A8707F"/>
    <w:rsid w:val="00AA0BFF"/>
    <w:rsid w:val="00AB3935"/>
    <w:rsid w:val="00AC2757"/>
    <w:rsid w:val="00AC7187"/>
    <w:rsid w:val="00AD00D8"/>
    <w:rsid w:val="00AF0D2A"/>
    <w:rsid w:val="00AF3835"/>
    <w:rsid w:val="00B20E9C"/>
    <w:rsid w:val="00B23171"/>
    <w:rsid w:val="00B234DB"/>
    <w:rsid w:val="00B33559"/>
    <w:rsid w:val="00B401E1"/>
    <w:rsid w:val="00B55D4E"/>
    <w:rsid w:val="00B6257C"/>
    <w:rsid w:val="00B64D17"/>
    <w:rsid w:val="00B650DD"/>
    <w:rsid w:val="00B67493"/>
    <w:rsid w:val="00B72C60"/>
    <w:rsid w:val="00B81E0E"/>
    <w:rsid w:val="00B81E83"/>
    <w:rsid w:val="00B85516"/>
    <w:rsid w:val="00B92784"/>
    <w:rsid w:val="00B93746"/>
    <w:rsid w:val="00BA16C8"/>
    <w:rsid w:val="00BB7A06"/>
    <w:rsid w:val="00BC47BB"/>
    <w:rsid w:val="00BC7B65"/>
    <w:rsid w:val="00BD01E1"/>
    <w:rsid w:val="00BF79EF"/>
    <w:rsid w:val="00C25E1A"/>
    <w:rsid w:val="00C43808"/>
    <w:rsid w:val="00C51952"/>
    <w:rsid w:val="00C95979"/>
    <w:rsid w:val="00CA4BA5"/>
    <w:rsid w:val="00CA6C2C"/>
    <w:rsid w:val="00CA6F2B"/>
    <w:rsid w:val="00CC219B"/>
    <w:rsid w:val="00CF094E"/>
    <w:rsid w:val="00CF13C8"/>
    <w:rsid w:val="00D132F4"/>
    <w:rsid w:val="00D17D8A"/>
    <w:rsid w:val="00D225BF"/>
    <w:rsid w:val="00D63014"/>
    <w:rsid w:val="00D81AC3"/>
    <w:rsid w:val="00D825A4"/>
    <w:rsid w:val="00D9249E"/>
    <w:rsid w:val="00D92AC7"/>
    <w:rsid w:val="00DA307F"/>
    <w:rsid w:val="00DA52CF"/>
    <w:rsid w:val="00DA6D18"/>
    <w:rsid w:val="00DA7988"/>
    <w:rsid w:val="00DB009A"/>
    <w:rsid w:val="00DE6792"/>
    <w:rsid w:val="00DF2DC2"/>
    <w:rsid w:val="00E10B97"/>
    <w:rsid w:val="00E47C07"/>
    <w:rsid w:val="00E65F70"/>
    <w:rsid w:val="00E83C33"/>
    <w:rsid w:val="00E87204"/>
    <w:rsid w:val="00E9625D"/>
    <w:rsid w:val="00EA63B0"/>
    <w:rsid w:val="00EC7BAC"/>
    <w:rsid w:val="00ED1444"/>
    <w:rsid w:val="00EE585E"/>
    <w:rsid w:val="00EE6E81"/>
    <w:rsid w:val="00EF1F2F"/>
    <w:rsid w:val="00F00CD6"/>
    <w:rsid w:val="00F05812"/>
    <w:rsid w:val="00F43C8D"/>
    <w:rsid w:val="00F62CA0"/>
    <w:rsid w:val="00F6657A"/>
    <w:rsid w:val="00F70486"/>
    <w:rsid w:val="00F712AB"/>
    <w:rsid w:val="00F72E8B"/>
    <w:rsid w:val="00F821FB"/>
    <w:rsid w:val="00F8489F"/>
    <w:rsid w:val="00F9BCED"/>
    <w:rsid w:val="00FB02F3"/>
    <w:rsid w:val="00FB40BD"/>
    <w:rsid w:val="00FD2B7F"/>
    <w:rsid w:val="00FE456D"/>
    <w:rsid w:val="00FE4C81"/>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cester.ac.uk/research/discover-our-research/human-health-and-wellbeing.aspx" TargetMode="External"/><Relationship Id="rId18" Type="http://schemas.openxmlformats.org/officeDocument/2006/relationships/hyperlink" Target="https://www.worcester.ac.uk/courses/sport-and-exercise-science-mphilph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orc.ac.uk/study/fees-and-finance/doctoral-loans.aspx" TargetMode="External"/><Relationship Id="rId17" Type="http://schemas.openxmlformats.org/officeDocument/2006/relationships/hyperlink" Target="https://www.worcester.ac.uk/research/discover-our-research/professional-education.aspx" TargetMode="External"/><Relationship Id="rId2" Type="http://schemas.openxmlformats.org/officeDocument/2006/relationships/customXml" Target="../customXml/item2.xml"/><Relationship Id="rId16" Type="http://schemas.openxmlformats.org/officeDocument/2006/relationships/hyperlink" Target="https://www.worcester.ac.uk/research/discover-our-research/culture-identity-and-social-exclus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cester.ac.uk/courses/sport-and-exercise-science-mphilph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rcester.ac.uk/research/discover-our-research/digital-innovati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rcester.ac.uk/courses/sport-and-exercise-science-mphilph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cester.ac.uk/research/discover-our-research/sustainable-futures.asp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5A93EE865D940885BB693BA8B09A1" ma:contentTypeVersion="20" ma:contentTypeDescription="Create a new document." ma:contentTypeScope="" ma:versionID="f54ff1af5e4f26710696fe10b64e85c0">
  <xsd:schema xmlns:xsd="http://www.w3.org/2001/XMLSchema" xmlns:xs="http://www.w3.org/2001/XMLSchema" xmlns:p="http://schemas.microsoft.com/office/2006/metadata/properties" xmlns:ns1="http://schemas.microsoft.com/sharepoint/v3" xmlns:ns3="36b56b89-b392-4317-aa56-a21551ad1cb5" xmlns:ns4="fac3507c-d30f-4bfa-a9a3-9aba6c87a3aa" targetNamespace="http://schemas.microsoft.com/office/2006/metadata/properties" ma:root="true" ma:fieldsID="4b00e0aaf93aec08db410e172bfba2e7" ns1:_="" ns3:_="" ns4:_="">
    <xsd:import namespace="http://schemas.microsoft.com/sharepoint/v3"/>
    <xsd:import namespace="36b56b89-b392-4317-aa56-a21551ad1cb5"/>
    <xsd:import namespace="fac3507c-d30f-4bfa-a9a3-9aba6c87a3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56b89-b392-4317-aa56-a21551ad1c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3507c-d30f-4bfa-a9a3-9aba6c87a3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6b56b89-b392-4317-aa56-a21551ad1cb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B18F45-68B1-4D4A-86D6-EB7234DE3936}">
  <ds:schemaRefs>
    <ds:schemaRef ds:uri="http://schemas.microsoft.com/sharepoint/v3/contenttype/forms"/>
  </ds:schemaRefs>
</ds:datastoreItem>
</file>

<file path=customXml/itemProps2.xml><?xml version="1.0" encoding="utf-8"?>
<ds:datastoreItem xmlns:ds="http://schemas.openxmlformats.org/officeDocument/2006/customXml" ds:itemID="{3058BB41-A0E3-48EC-ABE6-7B6BCFBBF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b56b89-b392-4317-aa56-a21551ad1cb5"/>
    <ds:schemaRef ds:uri="fac3507c-d30f-4bfa-a9a3-9aba6c87a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customXml/itemProps4.xml><?xml version="1.0" encoding="utf-8"?>
<ds:datastoreItem xmlns:ds="http://schemas.openxmlformats.org/officeDocument/2006/customXml" ds:itemID="{9711EB02-C778-4A9E-A337-546AE0A9BE9B}">
  <ds:schemaRefs>
    <ds:schemaRef ds:uri="http://schemas.microsoft.com/office/2006/metadata/properties"/>
    <ds:schemaRef ds:uri="http://schemas.microsoft.com/office/infopath/2007/PartnerControls"/>
    <ds:schemaRef ds:uri="http://schemas.microsoft.com/sharepoint/v3"/>
    <ds:schemaRef ds:uri="36b56b89-b392-4317-aa56-a21551ad1cb5"/>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Healthcare in the Workplace (Holland &amp; Cooper)</dc:title>
  <dc:subject>
  </dc:subject>
  <dc:creator>Martin Price</dc:creator>
  <cp:keywords>
  </cp:keywords>
  <cp:lastModifiedBy>Zoe</cp:lastModifiedBy>
  <cp:revision>6</cp:revision>
  <cp:lastPrinted>2023-07-20T17:13:00Z</cp:lastPrinted>
  <dcterms:created xsi:type="dcterms:W3CDTF">2024-05-14T11:01:00Z</dcterms:created>
  <dcterms:modified xsi:type="dcterms:W3CDTF">2024-05-23T13:32:30Z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be05659d-dafd-3fe4-8fb6-1cc35cc98394</vt:lpwstr>
  </property>
  <property fmtid="{D5CDD505-2E9C-101B-9397-08002B2CF9AE}" pid="4" name="Mendeley Citation Style_1">
    <vt:lpwstr>http://www.zotero.org/styles/harvard-cite-them-right</vt:lpwstr>
  </property>
  <property fmtid="{D5CDD505-2E9C-101B-9397-08002B2CF9AE}" pid="5" name="ContentTypeId">
    <vt:lpwstr>0x010100A225A93EE865D940885BB693BA8B09A1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