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129726A7">
                <wp:extent cx="5682615" cy="1819275"/>
                <wp:effectExtent l="0" t="0" r="0" b="0"/>
                <wp:docPr id="6" name="Text Box 6"/>
                <wp:cNvGraphicFramePr/>
                <a:graphic xmlns:a="http://schemas.openxmlformats.org/drawingml/2006/main">
                  <a:graphicData uri="http://schemas.microsoft.com/office/word/2010/wordprocessingShape">
                    <wps:wsp>
                      <wps:cNvSpPr/>
                      <wps:spPr>
                        <a:xfrm>
                          <a:off x="0" y="0"/>
                          <a:ext cx="5682615" cy="1819275"/>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DE04D3" w:rsidP="00416134" w:rsidRDefault="00DE04D3" w14:paraId="44ACD405" w14:textId="3432A289">
                            <w:pPr>
                              <w:spacing w:line="276" w:lineRule="auto"/>
                              <w:jc w:val="center"/>
                              <w:rPr>
                                <w:rFonts w:ascii="Arial" w:hAnsi="Arial" w:cs="Arial"/>
                                <w:color w:val="FFFFFF"/>
                                <w:sz w:val="40"/>
                                <w:szCs w:val="40"/>
                                <w:lang w:val="en-US"/>
                              </w:rPr>
                            </w:pPr>
                          </w:p>
                          <w:p w:rsidR="000570C0" w:rsidP="00416134" w:rsidRDefault="00DE04D3" w14:paraId="4C6CD670" w14:textId="58A241C7">
                            <w:pPr>
                              <w:spacing w:line="276" w:lineRule="auto"/>
                              <w:jc w:val="center"/>
                              <w:rPr>
                                <w:rFonts w:ascii="Arial" w:hAnsi="Arial" w:cs="Arial"/>
                                <w:color w:val="FFFFFF"/>
                                <w:sz w:val="40"/>
                                <w:szCs w:val="40"/>
                                <w:lang w:val="en-US"/>
                              </w:rPr>
                            </w:pPr>
                            <w:r>
                              <w:rPr>
                                <w:rFonts w:ascii="Arial" w:hAnsi="Arial" w:cs="Arial"/>
                                <w:color w:val="FFFFFF"/>
                                <w:sz w:val="40"/>
                                <w:szCs w:val="40"/>
                                <w:lang w:val="en-US"/>
                              </w:rPr>
                              <w:t>Heat mitigation and management for females.</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Pr="00DE04D3" w:rsidR="00D92AC7" w:rsidP="00DB2A85" w:rsidRDefault="00D92AC7" w14:paraId="4F6AFF1B" w14:textId="7E1C0AFB">
                            <w:pPr>
                              <w:spacing w:line="160" w:lineRule="exact"/>
                              <w:rPr>
                                <w:rFonts w:ascii="Bliss 2 Regular" w:hAnsi="Bliss 2 Regular"/>
                                <w:b/>
                                <w:bCs/>
                                <w:color w:val="FF0000"/>
                                <w:sz w:val="40"/>
                                <w:szCs w:val="40"/>
                                <w:lang w:val="en-US"/>
                              </w:rPr>
                            </w:pP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43.25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DE04D3" w:rsidP="00416134" w:rsidRDefault="00DE04D3" w14:paraId="44ACD405" w14:textId="3432A289">
                      <w:pPr>
                        <w:spacing w:line="276" w:lineRule="auto"/>
                        <w:jc w:val="center"/>
                        <w:rPr>
                          <w:rFonts w:ascii="Arial" w:hAnsi="Arial" w:cs="Arial"/>
                          <w:color w:val="FFFFFF"/>
                          <w:sz w:val="40"/>
                          <w:szCs w:val="40"/>
                          <w:lang w:val="en-US"/>
                        </w:rPr>
                      </w:pPr>
                    </w:p>
                    <w:p w:rsidR="000570C0" w:rsidP="00416134" w:rsidRDefault="00DE04D3" w14:paraId="4C6CD670" w14:textId="58A241C7">
                      <w:pPr>
                        <w:spacing w:line="276" w:lineRule="auto"/>
                        <w:jc w:val="center"/>
                        <w:rPr>
                          <w:rFonts w:ascii="Arial" w:hAnsi="Arial" w:cs="Arial"/>
                          <w:color w:val="FFFFFF"/>
                          <w:sz w:val="40"/>
                          <w:szCs w:val="40"/>
                          <w:lang w:val="en-US"/>
                        </w:rPr>
                      </w:pPr>
                      <w:r>
                        <w:rPr>
                          <w:rFonts w:ascii="Arial" w:hAnsi="Arial" w:cs="Arial"/>
                          <w:color w:val="FFFFFF"/>
                          <w:sz w:val="40"/>
                          <w:szCs w:val="40"/>
                          <w:lang w:val="en-US"/>
                        </w:rPr>
                        <w:t>Heat mitigation and management for females.</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Pr="00DE04D3" w:rsidR="00D92AC7" w:rsidP="00DB2A85" w:rsidRDefault="00D92AC7" w14:paraId="4F6AFF1B" w14:textId="7E1C0AFB">
                      <w:pPr>
                        <w:spacing w:line="160" w:lineRule="exact"/>
                        <w:rPr>
                          <w:rFonts w:ascii="Bliss 2 Regular" w:hAnsi="Bliss 2 Regular"/>
                          <w:b/>
                          <w:bCs/>
                          <w:color w:val="FF0000"/>
                          <w:sz w:val="40"/>
                          <w:szCs w:val="40"/>
                          <w:lang w:val="en-US"/>
                        </w:rPr>
                      </w:pP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483001" w:rsidR="00E65F70" w:rsidP="004C7B06" w:rsidRDefault="00844452" w14:paraId="529831AE" w14:textId="5FD787C8">
      <w:pPr>
        <w:pStyle w:val="Heading2"/>
        <w:ind w:right="62"/>
        <w:rPr>
          <w:rFonts w:eastAsia="Arial" w:cs="Arial"/>
          <w:b w:val="0"/>
          <w:bCs w:val="0"/>
          <w:sz w:val="24"/>
        </w:rPr>
      </w:pPr>
      <w:r w:rsidRPr="00483001">
        <w:rPr>
          <w:rFonts w:eastAsia="Arial" w:cs="Arial"/>
          <w:sz w:val="24"/>
        </w:rPr>
        <w:t>Supervisory team</w:t>
      </w:r>
      <w:r w:rsidRPr="00483001" w:rsidR="009D09ED">
        <w:rPr>
          <w:rFonts w:eastAsia="Arial" w:cs="Arial"/>
          <w:sz w:val="24"/>
        </w:rPr>
        <w:t>:</w:t>
      </w:r>
      <w:r w:rsidRPr="00483001" w:rsidR="00DE04D3">
        <w:rPr>
          <w:rFonts w:eastAsia="Arial" w:cs="Arial"/>
          <w:sz w:val="24"/>
        </w:rPr>
        <w:t xml:space="preserve"> </w:t>
      </w:r>
      <w:r w:rsidRPr="00483001" w:rsidR="00DE04D3">
        <w:rPr>
          <w:rFonts w:eastAsia="Arial" w:cs="Arial"/>
          <w:b w:val="0"/>
          <w:bCs w:val="0"/>
          <w:sz w:val="24"/>
        </w:rPr>
        <w:t xml:space="preserve">Dr Jessica Mee &amp; Dr Ben Duncan </w:t>
      </w:r>
    </w:p>
    <w:p w:rsidRPr="00483001" w:rsidR="00483001" w:rsidP="00483001" w:rsidRDefault="00483001" w14:paraId="5F4C3B0D" w14:textId="77777777">
      <w:pPr>
        <w:rPr>
          <w:rFonts w:ascii="Arial" w:hAnsi="Arial" w:cs="Arial"/>
        </w:rPr>
      </w:pPr>
    </w:p>
    <w:p w:rsidRPr="00483001" w:rsidR="00483001" w:rsidP="268FE394" w:rsidRDefault="00844452" w14:paraId="41EBCCB5" w14:textId="72908A38">
      <w:pPr>
        <w:rPr>
          <w:rFonts w:ascii="Arial" w:hAnsi="Arial" w:eastAsia="Arial" w:cs="Arial"/>
          <w:i/>
          <w:iCs/>
        </w:rPr>
      </w:pPr>
      <w:r w:rsidRPr="00483001">
        <w:rPr>
          <w:rFonts w:ascii="Arial" w:hAnsi="Arial" w:eastAsia="Arial" w:cs="Arial"/>
          <w:b/>
          <w:bCs/>
          <w:i/>
          <w:iCs/>
        </w:rPr>
        <w:t>Director of Studies</w:t>
      </w:r>
      <w:r w:rsidRPr="00483001">
        <w:rPr>
          <w:rFonts w:ascii="Arial" w:hAnsi="Arial" w:eastAsia="Arial" w:cs="Arial"/>
          <w:i/>
          <w:iCs/>
        </w:rPr>
        <w:t>:</w:t>
      </w:r>
      <w:r w:rsidRPr="00483001" w:rsidR="00DE04D3">
        <w:rPr>
          <w:rFonts w:ascii="Arial" w:hAnsi="Arial" w:eastAsia="Arial" w:cs="Arial"/>
          <w:i/>
          <w:iCs/>
        </w:rPr>
        <w:t xml:space="preserve"> Dr Jessica Mee</w:t>
      </w:r>
    </w:p>
    <w:p w:rsidRPr="00483001" w:rsidR="00250B5C" w:rsidP="004C7B06" w:rsidRDefault="00844452" w14:paraId="01F10E61" w14:textId="6BCD6788">
      <w:pPr>
        <w:rPr>
          <w:rFonts w:ascii="Arial" w:hAnsi="Arial" w:eastAsia="Arial" w:cs="Arial"/>
          <w:i/>
          <w:iCs/>
        </w:rPr>
      </w:pPr>
      <w:r w:rsidRPr="00483001">
        <w:rPr>
          <w:rFonts w:ascii="Arial" w:hAnsi="Arial" w:eastAsia="Arial" w:cs="Arial"/>
          <w:b/>
          <w:bCs/>
          <w:i/>
          <w:iCs/>
        </w:rPr>
        <w:t>Supervisors</w:t>
      </w:r>
      <w:r w:rsidRPr="00483001">
        <w:rPr>
          <w:rFonts w:ascii="Arial" w:hAnsi="Arial" w:eastAsia="Arial" w:cs="Arial"/>
          <w:i/>
          <w:iCs/>
        </w:rPr>
        <w:t>:</w:t>
      </w:r>
      <w:r w:rsidRPr="00483001" w:rsidR="00DE04D3">
        <w:rPr>
          <w:rFonts w:ascii="Arial" w:hAnsi="Arial" w:eastAsia="Arial" w:cs="Arial"/>
          <w:i/>
          <w:iCs/>
        </w:rPr>
        <w:t xml:space="preserve"> Dr Ben Duncan </w:t>
      </w:r>
    </w:p>
    <w:p w:rsidRPr="00483001" w:rsidR="004C7B06" w:rsidP="004C7B06" w:rsidRDefault="004C7B06" w14:paraId="0D294C5A" w14:textId="77777777">
      <w:pPr>
        <w:rPr>
          <w:rFonts w:ascii="Arial" w:hAnsi="Arial" w:eastAsia="Arial" w:cs="Arial"/>
          <w:i/>
          <w:iCs/>
        </w:rPr>
      </w:pPr>
    </w:p>
    <w:p w:rsidRPr="00483001" w:rsidR="00E65F70" w:rsidP="004C7B06" w:rsidRDefault="00E65F70" w14:paraId="6F029D4B" w14:textId="44FF3B43">
      <w:pPr>
        <w:pStyle w:val="Heading2"/>
        <w:ind w:right="62"/>
        <w:rPr>
          <w:rFonts w:eastAsia="Arial" w:cs="Arial"/>
          <w:sz w:val="24"/>
        </w:rPr>
      </w:pPr>
      <w:r w:rsidRPr="00483001">
        <w:rPr>
          <w:rFonts w:cs="Arial"/>
          <w:sz w:val="24"/>
        </w:rPr>
        <w:t>Research Group:</w:t>
      </w:r>
      <w:r w:rsidRPr="00483001">
        <w:rPr>
          <w:rFonts w:eastAsia="Arial" w:cs="Arial"/>
          <w:sz w:val="24"/>
        </w:rPr>
        <w:t xml:space="preserve"> </w:t>
      </w:r>
      <w:r w:rsidRPr="00483001" w:rsidR="00DE04D3">
        <w:rPr>
          <w:rFonts w:eastAsia="Arial" w:cs="Arial"/>
          <w:b w:val="0"/>
          <w:bCs w:val="0"/>
          <w:sz w:val="24"/>
        </w:rPr>
        <w:t xml:space="preserve">This project will span across both the </w:t>
      </w:r>
      <w:r w:rsidRPr="00483001" w:rsidR="00DE04D3">
        <w:rPr>
          <w:rFonts w:eastAsia="Arial" w:cs="Arial"/>
          <w:sz w:val="24"/>
        </w:rPr>
        <w:t>Inclusive Sport and Physical Activity</w:t>
      </w:r>
      <w:r w:rsidRPr="00483001" w:rsidR="00DE04D3">
        <w:rPr>
          <w:rFonts w:eastAsia="Arial" w:cs="Arial"/>
          <w:b w:val="0"/>
          <w:bCs w:val="0"/>
          <w:sz w:val="24"/>
        </w:rPr>
        <w:t xml:space="preserve"> Research Group and the </w:t>
      </w:r>
      <w:r w:rsidRPr="00483001" w:rsidR="00DE04D3">
        <w:rPr>
          <w:rFonts w:eastAsia="Arial" w:cs="Arial"/>
          <w:sz w:val="24"/>
        </w:rPr>
        <w:t xml:space="preserve">Human Performance </w:t>
      </w:r>
      <w:r w:rsidRPr="00483001" w:rsidR="00DE04D3">
        <w:rPr>
          <w:rFonts w:eastAsia="Arial" w:cs="Arial"/>
          <w:b w:val="0"/>
          <w:bCs w:val="0"/>
          <w:sz w:val="24"/>
        </w:rPr>
        <w:t xml:space="preserve">Research Group </w:t>
      </w:r>
    </w:p>
    <w:p w:rsidRPr="00483001" w:rsidR="00E65F70" w:rsidP="004C7B06" w:rsidRDefault="00E65F70" w14:paraId="41EB69D3" w14:textId="77777777">
      <w:pPr>
        <w:pStyle w:val="Heading2"/>
        <w:ind w:right="62"/>
        <w:rPr>
          <w:rFonts w:cs="Arial"/>
          <w:sz w:val="24"/>
        </w:rPr>
      </w:pPr>
    </w:p>
    <w:p w:rsidRPr="00483001" w:rsidR="00483001" w:rsidP="00B01AC9" w:rsidRDefault="00844452" w14:paraId="7404F263" w14:textId="58351D25">
      <w:pPr>
        <w:pStyle w:val="Heading2"/>
        <w:ind w:right="62"/>
        <w:jc w:val="left"/>
        <w:rPr>
          <w:rFonts w:cs="Arial"/>
          <w:sz w:val="24"/>
        </w:rPr>
      </w:pPr>
      <w:r w:rsidRPr="00483001">
        <w:rPr>
          <w:rFonts w:cs="Arial"/>
          <w:sz w:val="24"/>
        </w:rPr>
        <w:t xml:space="preserve">The </w:t>
      </w:r>
      <w:r w:rsidRPr="00483001" w:rsidR="00E10B97">
        <w:rPr>
          <w:rFonts w:cs="Arial"/>
          <w:sz w:val="24"/>
        </w:rPr>
        <w:t>PhD Opportunity</w:t>
      </w:r>
      <w:r w:rsidRPr="00483001" w:rsidR="00F70486">
        <w:rPr>
          <w:rFonts w:cs="Arial"/>
          <w:sz w:val="24"/>
        </w:rPr>
        <w:t>:</w:t>
      </w:r>
    </w:p>
    <w:p w:rsidR="00483001" w:rsidP="00B01AC9" w:rsidRDefault="00DE04D3" w14:paraId="3396DE00" w14:textId="3DCF63D1">
      <w:pPr>
        <w:spacing w:line="276" w:lineRule="auto"/>
        <w:rPr>
          <w:rFonts w:ascii="Arial" w:hAnsi="Arial" w:cs="Arial"/>
        </w:rPr>
      </w:pPr>
      <w:r w:rsidRPr="00483001">
        <w:rPr>
          <w:rFonts w:ascii="Arial" w:hAnsi="Arial" w:cs="Arial"/>
        </w:rPr>
        <w:t>Global warming is causing a sustained increase in temperatures each decade, and an increase in the frequency and intensity of heat waves, which collectively is harming human health. Heat illness due to exertional activity or passive heat gain (e.g., during a heat wave) carries a high risk of morbidity and mortality. Whilst mitigating climate change is an essential step, heat illnesses are largely avoidable with the implementation of effective heat mitigation</w:t>
      </w:r>
      <w:r w:rsidRPr="00483001" w:rsidR="004C7B06">
        <w:rPr>
          <w:rFonts w:ascii="Arial" w:hAnsi="Arial" w:cs="Arial"/>
        </w:rPr>
        <w:t xml:space="preserve"> and management</w:t>
      </w:r>
      <w:r w:rsidRPr="00483001">
        <w:rPr>
          <w:rFonts w:ascii="Arial" w:hAnsi="Arial" w:cs="Arial"/>
        </w:rPr>
        <w:t xml:space="preserve"> strategies, combined with appropriate education. Prior to relocation or exposure to hot conditions, current recommendations are to complete heat acclimation, involving exercising in the heat for at least 14 occasions, where core and skin temperatures are elevated, and sweating is initiated.</w:t>
      </w:r>
      <w:r w:rsidRPr="00483001" w:rsidR="004C7B06">
        <w:rPr>
          <w:rFonts w:ascii="Arial" w:hAnsi="Arial" w:cs="Arial"/>
        </w:rPr>
        <w:t xml:space="preserve"> Upon relocation to a hot climate, recommendations are to adopt cooling procedures using electric fans, ice towels, cold-water immersion, and ice-slurry ingestion.</w:t>
      </w:r>
      <w:r w:rsidRPr="00483001">
        <w:rPr>
          <w:rFonts w:ascii="Arial" w:hAnsi="Arial" w:cs="Arial"/>
        </w:rPr>
        <w:t xml:space="preserve"> </w:t>
      </w:r>
      <w:r w:rsidRPr="00483001" w:rsidR="004C7B06">
        <w:rPr>
          <w:rFonts w:ascii="Arial" w:hAnsi="Arial" w:cs="Arial"/>
        </w:rPr>
        <w:t>Collectively these strategies</w:t>
      </w:r>
      <w:r w:rsidRPr="00483001">
        <w:rPr>
          <w:rFonts w:ascii="Arial" w:hAnsi="Arial" w:cs="Arial"/>
        </w:rPr>
        <w:t xml:space="preserve"> </w:t>
      </w:r>
      <w:r w:rsidRPr="00483001" w:rsidR="004C7B06">
        <w:rPr>
          <w:rFonts w:ascii="Arial" w:hAnsi="Arial" w:cs="Arial"/>
        </w:rPr>
        <w:t>reduce</w:t>
      </w:r>
      <w:r w:rsidRPr="00483001">
        <w:rPr>
          <w:rFonts w:ascii="Arial" w:hAnsi="Arial" w:cs="Arial"/>
        </w:rPr>
        <w:t xml:space="preserve"> thermoregulatory strain, and improves thermal comfort, cognitive function, and physical performance. To date, heat mitigation guidelines are underpinned almost exclusively by research conducted in men, without consideration of issues associated with the biological and phenotypical sex differences and often protocols are not accessible or sustainable.</w:t>
      </w:r>
    </w:p>
    <w:p w:rsidRPr="00483001" w:rsidR="00483001" w:rsidP="004C7B06" w:rsidRDefault="00483001" w14:paraId="47D286F7" w14:textId="77777777">
      <w:pPr>
        <w:spacing w:line="276" w:lineRule="auto"/>
        <w:jc w:val="both"/>
        <w:rPr>
          <w:rFonts w:ascii="Arial" w:hAnsi="Arial" w:cs="Arial"/>
        </w:rPr>
      </w:pPr>
    </w:p>
    <w:p w:rsidRPr="00483001" w:rsidR="00DE04D3" w:rsidP="004C7B06" w:rsidRDefault="00DE04D3" w14:paraId="5722114A" w14:textId="1A9E2325">
      <w:pPr>
        <w:spacing w:line="276" w:lineRule="auto"/>
        <w:jc w:val="both"/>
        <w:rPr>
          <w:rFonts w:ascii="Arial" w:hAnsi="Arial" w:cs="Arial"/>
          <w:b/>
          <w:bCs/>
        </w:rPr>
      </w:pPr>
      <w:r w:rsidRPr="00483001">
        <w:rPr>
          <w:rFonts w:ascii="Arial" w:hAnsi="Arial" w:cs="Arial"/>
          <w:b/>
          <w:bCs/>
        </w:rPr>
        <w:t xml:space="preserve">This PhD and programme of study will aim to assess the utility of sustainable and accessible heat mitigation or management strategies in females across the lifespan. </w:t>
      </w:r>
    </w:p>
    <w:p w:rsidRPr="00483001" w:rsidR="00DE04D3" w:rsidP="00DE04D3" w:rsidRDefault="00DE04D3" w14:paraId="43508B24" w14:textId="77777777">
      <w:pPr>
        <w:jc w:val="both"/>
        <w:rPr>
          <w:rFonts w:ascii="Arial" w:hAnsi="Arial" w:cs="Arial"/>
        </w:rPr>
      </w:pPr>
      <w:r w:rsidRPr="00483001">
        <w:rPr>
          <w:rFonts w:ascii="Arial" w:hAnsi="Arial" w:cs="Arial"/>
        </w:rPr>
        <w:lastRenderedPageBreak/>
        <w:t xml:space="preserve">For informal discussion, please do not hesitate to contact Dr Jessica Mee </w:t>
      </w:r>
      <w:hyperlink w:history="1" r:id="rId8">
        <w:r w:rsidRPr="00483001">
          <w:rPr>
            <w:rStyle w:val="Hyperlink"/>
            <w:rFonts w:ascii="Arial" w:hAnsi="Arial" w:cs="Arial"/>
          </w:rPr>
          <w:t>j.mee@worc.ac.uk</w:t>
        </w:r>
      </w:hyperlink>
      <w:r w:rsidRPr="00483001">
        <w:rPr>
          <w:rFonts w:ascii="Arial" w:hAnsi="Arial" w:cs="Arial"/>
        </w:rPr>
        <w:t xml:space="preserve">. </w:t>
      </w:r>
    </w:p>
    <w:p w:rsidRPr="00483001" w:rsidR="00310A88" w:rsidP="00310A88" w:rsidRDefault="00310A88" w14:paraId="01FD33D4" w14:textId="77777777">
      <w:pPr>
        <w:rPr>
          <w:rFonts w:ascii="Arial" w:hAnsi="Arial" w:cs="Arial"/>
        </w:rPr>
      </w:pPr>
    </w:p>
    <w:p w:rsidRPr="00483001" w:rsidR="17082285" w:rsidP="08F414BF" w:rsidRDefault="17082285" w14:paraId="5D9D2A4E" w14:textId="4692EC6E">
      <w:pPr>
        <w:spacing w:after="160" w:line="257" w:lineRule="auto"/>
        <w:rPr>
          <w:rFonts w:ascii="Arial" w:hAnsi="Arial" w:cs="Arial"/>
          <w:b/>
          <w:bCs/>
          <w:color w:val="000000" w:themeColor="text1"/>
          <w:lang w:eastAsia="en-GB"/>
        </w:rPr>
      </w:pPr>
      <w:r w:rsidRPr="00483001">
        <w:rPr>
          <w:rFonts w:ascii="Arial" w:hAnsi="Arial" w:cs="Arial"/>
          <w:b/>
          <w:bCs/>
          <w:color w:val="000000" w:themeColor="text1"/>
          <w:lang w:eastAsia="en-GB"/>
        </w:rPr>
        <w:t>References</w:t>
      </w:r>
      <w:r w:rsidRPr="00483001" w:rsidR="00C43808">
        <w:rPr>
          <w:rFonts w:ascii="Arial" w:hAnsi="Arial" w:cs="Arial"/>
          <w:b/>
          <w:bCs/>
          <w:color w:val="000000" w:themeColor="text1"/>
          <w:lang w:eastAsia="en-GB"/>
        </w:rPr>
        <w:t>:</w:t>
      </w:r>
      <w:r w:rsidRPr="00483001" w:rsidR="4D15C33C">
        <w:rPr>
          <w:rFonts w:ascii="Arial" w:hAnsi="Arial" w:eastAsia="Bliss 2 Regular" w:cs="Arial"/>
          <w:i/>
          <w:iCs/>
        </w:rPr>
        <w:t xml:space="preserve"> </w:t>
      </w:r>
    </w:p>
    <w:p w:rsidRPr="00483001" w:rsidR="004C7B06" w:rsidP="00483001" w:rsidRDefault="004C7B06" w14:paraId="6F2CC248" w14:textId="77777777">
      <w:pPr>
        <w:pStyle w:val="ListParagraph"/>
        <w:numPr>
          <w:ilvl w:val="0"/>
          <w:numId w:val="11"/>
        </w:numPr>
        <w:shd w:val="clear" w:color="auto" w:fill="FFFFFF"/>
        <w:spacing w:before="100" w:beforeAutospacing="1" w:after="100" w:afterAutospacing="1" w:line="276" w:lineRule="auto"/>
        <w:jc w:val="both"/>
        <w:rPr>
          <w:rFonts w:ascii="Arial" w:hAnsi="Arial" w:cs="Arial"/>
          <w:color w:val="000000" w:themeColor="text1"/>
        </w:rPr>
      </w:pPr>
      <w:r w:rsidRPr="00B01AC9">
        <w:rPr>
          <w:rFonts w:ascii="Arial" w:hAnsi="Arial" w:cs="Arial"/>
          <w:color w:val="000000" w:themeColor="text1"/>
          <w:lang w:val="de-DE"/>
        </w:rPr>
        <w:t>Gibson, O.R., </w:t>
      </w:r>
      <w:r w:rsidRPr="00B01AC9">
        <w:rPr>
          <w:rFonts w:ascii="Arial" w:hAnsi="Arial" w:cs="Arial"/>
          <w:i/>
          <w:iCs/>
          <w:color w:val="000000" w:themeColor="text1"/>
          <w:lang w:val="de-DE"/>
        </w:rPr>
        <w:t>et al.,</w:t>
      </w:r>
      <w:r w:rsidRPr="00B01AC9">
        <w:rPr>
          <w:rFonts w:ascii="Arial" w:hAnsi="Arial" w:cs="Arial"/>
          <w:color w:val="000000" w:themeColor="text1"/>
          <w:lang w:val="de-DE"/>
        </w:rPr>
        <w:t> (2020). </w:t>
      </w:r>
      <w:r w:rsidRPr="00483001">
        <w:rPr>
          <w:rStyle w:val="Emphasis"/>
          <w:rFonts w:ascii="Arial" w:hAnsi="Arial" w:cs="Arial"/>
          <w:i w:val="0"/>
          <w:iCs w:val="0"/>
          <w:color w:val="000000" w:themeColor="text1"/>
        </w:rPr>
        <w:t>Heat alleviation strategies for athletic performance: A review and practitioner guidelines.</w:t>
      </w:r>
      <w:r w:rsidRPr="00483001">
        <w:rPr>
          <w:rFonts w:ascii="Arial" w:hAnsi="Arial" w:cs="Arial"/>
          <w:color w:val="000000" w:themeColor="text1"/>
        </w:rPr>
        <w:t> </w:t>
      </w:r>
      <w:r w:rsidRPr="00483001">
        <w:rPr>
          <w:rFonts w:ascii="Arial" w:hAnsi="Arial" w:cs="Arial"/>
          <w:i/>
          <w:iCs/>
          <w:color w:val="000000" w:themeColor="text1"/>
        </w:rPr>
        <w:t>Temperature.</w:t>
      </w:r>
      <w:r w:rsidRPr="00483001">
        <w:rPr>
          <w:rFonts w:ascii="Arial" w:hAnsi="Arial" w:cs="Arial"/>
          <w:color w:val="000000" w:themeColor="text1"/>
        </w:rPr>
        <w:t xml:space="preserve"> 7(1). 3-36. </w:t>
      </w:r>
      <w:r w:rsidRPr="00483001">
        <w:rPr>
          <w:rFonts w:ascii="Arial" w:hAnsi="Arial" w:cs="Arial"/>
          <w:color w:val="000000" w:themeColor="text1"/>
          <w:shd w:val="clear" w:color="auto" w:fill="FFFFFF"/>
        </w:rPr>
        <w:t>DOI: </w:t>
      </w:r>
      <w:hyperlink w:tgtFrame="_blank" w:history="1" r:id="rId9">
        <w:r w:rsidRPr="00483001">
          <w:rPr>
            <w:rStyle w:val="Hyperlink"/>
            <w:rFonts w:ascii="Arial" w:hAnsi="Arial" w:cs="Arial"/>
            <w:color w:val="000000" w:themeColor="text1"/>
            <w:shd w:val="clear" w:color="auto" w:fill="FFFFFF"/>
          </w:rPr>
          <w:t>10.1080/23328940.2019.1666624</w:t>
        </w:r>
      </w:hyperlink>
      <w:r w:rsidRPr="00483001">
        <w:rPr>
          <w:rFonts w:ascii="Arial" w:hAnsi="Arial" w:cs="Arial"/>
          <w:color w:val="000000" w:themeColor="text1"/>
        </w:rPr>
        <w:t>.</w:t>
      </w:r>
    </w:p>
    <w:p w:rsidRPr="00483001" w:rsidR="004C7B06" w:rsidP="00483001" w:rsidRDefault="004C7B06" w14:paraId="642F40A8" w14:textId="6AF90B20">
      <w:pPr>
        <w:pStyle w:val="ListParagraph"/>
        <w:numPr>
          <w:ilvl w:val="0"/>
          <w:numId w:val="11"/>
        </w:numPr>
        <w:shd w:val="clear" w:color="auto" w:fill="FFFFFF"/>
        <w:spacing w:before="100" w:beforeAutospacing="1" w:after="100" w:afterAutospacing="1" w:line="276" w:lineRule="auto"/>
        <w:jc w:val="both"/>
        <w:rPr>
          <w:rFonts w:ascii="Arial" w:hAnsi="Arial" w:cs="Arial"/>
          <w:color w:val="000000" w:themeColor="text1"/>
        </w:rPr>
      </w:pPr>
      <w:r w:rsidRPr="00483001">
        <w:rPr>
          <w:rFonts w:ascii="Arial" w:hAnsi="Arial" w:eastAsia="Arial" w:cs="Arial"/>
          <w:color w:val="000000" w:themeColor="text1"/>
          <w:lang w:eastAsia="en-GB"/>
        </w:rPr>
        <w:t>Kelly M.K.,</w:t>
      </w:r>
      <w:r w:rsidRPr="00483001">
        <w:rPr>
          <w:rFonts w:ascii="Arial" w:hAnsi="Arial" w:eastAsia="Arial" w:cs="Arial"/>
          <w:i/>
          <w:iCs/>
          <w:color w:val="000000" w:themeColor="text1"/>
          <w:lang w:eastAsia="en-GB"/>
        </w:rPr>
        <w:t xml:space="preserve"> et al., </w:t>
      </w:r>
      <w:r w:rsidRPr="00483001">
        <w:rPr>
          <w:rFonts w:ascii="Arial" w:hAnsi="Arial" w:eastAsia="Arial" w:cs="Arial"/>
          <w:color w:val="000000" w:themeColor="text1"/>
          <w:lang w:eastAsia="en-GB"/>
        </w:rPr>
        <w:t>(2024).</w:t>
      </w:r>
      <w:r w:rsidRPr="00483001">
        <w:rPr>
          <w:rFonts w:ascii="Arial" w:hAnsi="Arial" w:eastAsia="Arial" w:cs="Arial"/>
          <w:b/>
          <w:bCs/>
          <w:color w:val="000000" w:themeColor="text1"/>
          <w:lang w:eastAsia="en-GB"/>
        </w:rPr>
        <w:t xml:space="preserve"> </w:t>
      </w:r>
      <w:r w:rsidRPr="00483001">
        <w:rPr>
          <w:rFonts w:ascii="Arial" w:hAnsi="Arial" w:cs="Arial"/>
          <w:color w:val="000000" w:themeColor="text1"/>
        </w:rPr>
        <w:t xml:space="preserve">Auditing the Representation of Females Versus Males in Heat Adaptation Research. </w:t>
      </w:r>
      <w:r w:rsidRPr="00483001">
        <w:rPr>
          <w:rFonts w:ascii="Arial" w:hAnsi="Arial" w:cs="Arial"/>
          <w:i/>
          <w:iCs/>
          <w:color w:val="000000" w:themeColor="text1"/>
        </w:rPr>
        <w:t>International Journal of Sport Nutrition and Exercise Metabolism.</w:t>
      </w:r>
      <w:r w:rsidRPr="00483001">
        <w:rPr>
          <w:rFonts w:ascii="Arial" w:hAnsi="Arial" w:cs="Arial"/>
          <w:color w:val="000000" w:themeColor="text1"/>
        </w:rPr>
        <w:t xml:space="preserve"> 34(2) 111-121. DOI: </w:t>
      </w:r>
      <w:r w:rsidRPr="00483001">
        <w:rPr>
          <w:rFonts w:ascii="Arial" w:hAnsi="Arial" w:cs="Arial"/>
          <w:color w:val="000000" w:themeColor="text1"/>
          <w:u w:val="single"/>
          <w:shd w:val="clear" w:color="auto" w:fill="FFFFFF"/>
        </w:rPr>
        <w:t>10.1123/ijsnem.2023-0186</w:t>
      </w:r>
      <w:r w:rsidRPr="00483001">
        <w:rPr>
          <w:rFonts w:ascii="Arial" w:hAnsi="Arial" w:cs="Arial"/>
          <w:color w:val="000000" w:themeColor="text1"/>
          <w:shd w:val="clear" w:color="auto" w:fill="FFFFFF"/>
        </w:rPr>
        <w:t xml:space="preserve"> </w:t>
      </w:r>
    </w:p>
    <w:p w:rsidRPr="00483001" w:rsidR="004C7B06" w:rsidP="00483001" w:rsidRDefault="004C7B06" w14:paraId="00F1B8AC" w14:textId="54465FF9">
      <w:pPr>
        <w:pStyle w:val="ListParagraph"/>
        <w:numPr>
          <w:ilvl w:val="0"/>
          <w:numId w:val="11"/>
        </w:numPr>
        <w:spacing w:before="100" w:beforeAutospacing="1" w:after="100" w:afterAutospacing="1" w:line="276" w:lineRule="auto"/>
        <w:rPr>
          <w:rFonts w:ascii="Arial" w:hAnsi="Arial" w:cs="Arial"/>
          <w:shd w:val="clear" w:color="auto" w:fill="FFFFFF"/>
        </w:rPr>
      </w:pPr>
      <w:r w:rsidRPr="00483001">
        <w:rPr>
          <w:rStyle w:val="Strong"/>
          <w:rFonts w:ascii="Arial" w:hAnsi="Arial" w:cs="Arial"/>
          <w:b w:val="0"/>
          <w:bCs w:val="0"/>
        </w:rPr>
        <w:t>Mee, J.A.</w:t>
      </w:r>
      <w:r w:rsidRPr="00483001">
        <w:rPr>
          <w:rFonts w:ascii="Arial" w:hAnsi="Arial" w:cs="Arial"/>
          <w:b/>
          <w:bCs/>
        </w:rPr>
        <w:t>,</w:t>
      </w:r>
      <w:r w:rsidRPr="00483001">
        <w:rPr>
          <w:rFonts w:ascii="Arial" w:hAnsi="Arial" w:cs="Arial"/>
        </w:rPr>
        <w:t xml:space="preserve"> </w:t>
      </w:r>
      <w:r w:rsidRPr="00483001">
        <w:rPr>
          <w:rFonts w:ascii="Arial" w:hAnsi="Arial" w:cs="Arial"/>
          <w:i/>
          <w:iCs/>
        </w:rPr>
        <w:t xml:space="preserve">et al., </w:t>
      </w:r>
      <w:r w:rsidRPr="00483001">
        <w:rPr>
          <w:rFonts w:ascii="Arial" w:hAnsi="Arial" w:cs="Arial"/>
        </w:rPr>
        <w:t>(2015). Sex differences in adaptation to short- and long-term heat acclimation. </w:t>
      </w:r>
      <w:r w:rsidRPr="00483001">
        <w:rPr>
          <w:rStyle w:val="Emphasis"/>
          <w:rFonts w:ascii="Arial" w:hAnsi="Arial" w:cs="Arial" w:eastAsiaTheme="majorEastAsia"/>
        </w:rPr>
        <w:t>Scandinavian Journal of Medicine and Science in Sports</w:t>
      </w:r>
      <w:r w:rsidRPr="00483001">
        <w:rPr>
          <w:rFonts w:ascii="Arial" w:hAnsi="Arial" w:cs="Arial"/>
        </w:rPr>
        <w:t xml:space="preserve">, 25 (Suppl. 1), 250-258. </w:t>
      </w:r>
      <w:r w:rsidRPr="00483001">
        <w:rPr>
          <w:rFonts w:ascii="Arial" w:hAnsi="Arial" w:cs="Arial"/>
          <w:shd w:val="clear" w:color="auto" w:fill="FFFFFF"/>
        </w:rPr>
        <w:t xml:space="preserve">DOI: </w:t>
      </w:r>
      <w:r w:rsidRPr="00483001">
        <w:rPr>
          <w:rFonts w:ascii="Arial" w:hAnsi="Arial" w:cs="Arial"/>
          <w:u w:val="single"/>
          <w:shd w:val="clear" w:color="auto" w:fill="FFFFFF"/>
        </w:rPr>
        <w:t>10.1111/sms.12417</w:t>
      </w:r>
      <w:r w:rsidRPr="00483001">
        <w:rPr>
          <w:rFonts w:ascii="Arial" w:hAnsi="Arial" w:cs="Arial"/>
          <w:shd w:val="clear" w:color="auto" w:fill="FFFFFF"/>
        </w:rPr>
        <w:t>.</w:t>
      </w:r>
    </w:p>
    <w:p w:rsidR="00483001" w:rsidP="00E65F70" w:rsidRDefault="00483001" w14:paraId="21FA1442" w14:textId="77777777">
      <w:pPr>
        <w:autoSpaceDE w:val="0"/>
        <w:autoSpaceDN w:val="0"/>
        <w:adjustRightInd w:val="0"/>
        <w:rPr>
          <w:rFonts w:ascii="Arial" w:hAnsi="Arial" w:cs="Arial"/>
          <w:b/>
          <w:bCs/>
          <w:color w:val="000000"/>
          <w:lang w:eastAsia="en-GB"/>
        </w:rPr>
      </w:pPr>
    </w:p>
    <w:p w:rsidRPr="00483001" w:rsidR="004B098C" w:rsidP="00E65F70" w:rsidRDefault="004B098C" w14:paraId="0E419530" w14:textId="605B19CF">
      <w:pPr>
        <w:autoSpaceDE w:val="0"/>
        <w:autoSpaceDN w:val="0"/>
        <w:adjustRightInd w:val="0"/>
        <w:rPr>
          <w:rFonts w:ascii="Arial" w:hAnsi="Arial" w:cs="Arial"/>
          <w:color w:val="000000"/>
          <w:lang w:eastAsia="en-GB"/>
        </w:rPr>
      </w:pPr>
      <w:r w:rsidRPr="00483001">
        <w:rPr>
          <w:rFonts w:ascii="Arial" w:hAnsi="Arial" w:cs="Arial"/>
          <w:b/>
          <w:bCs/>
          <w:color w:val="000000"/>
          <w:lang w:eastAsia="en-GB"/>
        </w:rPr>
        <w:t>Application Process:</w:t>
      </w:r>
    </w:p>
    <w:p w:rsidRPr="00483001" w:rsidR="0051357D" w:rsidP="0051357D" w:rsidRDefault="004B098C" w14:paraId="736C58FD" w14:textId="620FBB05">
      <w:pPr>
        <w:rPr>
          <w:rFonts w:ascii="Arial" w:hAnsi="Arial" w:cs="Arial"/>
        </w:rPr>
      </w:pPr>
      <w:r w:rsidRPr="00483001">
        <w:rPr>
          <w:rFonts w:ascii="Arial" w:hAnsi="Arial" w:cs="Arial"/>
        </w:rPr>
        <w:t xml:space="preserve">To </w:t>
      </w:r>
      <w:r w:rsidRPr="00483001" w:rsidR="00250B5C">
        <w:rPr>
          <w:rFonts w:ascii="Arial" w:hAnsi="Arial" w:cs="Arial"/>
        </w:rPr>
        <w:t xml:space="preserve">begin the </w:t>
      </w:r>
      <w:r w:rsidRPr="00483001">
        <w:rPr>
          <w:rFonts w:ascii="Arial" w:hAnsi="Arial" w:cs="Arial"/>
        </w:rPr>
        <w:t>application</w:t>
      </w:r>
      <w:r w:rsidRPr="00483001" w:rsidR="00250B5C">
        <w:rPr>
          <w:rFonts w:ascii="Arial" w:hAnsi="Arial" w:cs="Arial"/>
        </w:rPr>
        <w:t xml:space="preserve"> process</w:t>
      </w:r>
      <w:r w:rsidRPr="00483001">
        <w:rPr>
          <w:rFonts w:ascii="Arial" w:hAnsi="Arial" w:cs="Arial"/>
        </w:rPr>
        <w:t xml:space="preserve"> </w:t>
      </w:r>
      <w:r w:rsidRPr="00483001" w:rsidR="0051357D">
        <w:rPr>
          <w:rFonts w:ascii="Arial" w:hAnsi="Arial" w:cs="Arial"/>
        </w:rPr>
        <w:t xml:space="preserve">please go to </w:t>
      </w:r>
      <w:hyperlink w:history="1" r:id="rId10">
        <w:r w:rsidRPr="006F69B9" w:rsidR="00B01AC9">
          <w:rPr>
            <w:rStyle w:val="Hyperlink"/>
            <w:rFonts w:ascii="Arial" w:hAnsi="Arial" w:cs="Arial"/>
          </w:rPr>
          <w:t>https://www.worcester.ac.uk/courses/sport-and-exercise-science-mphilphd</w:t>
        </w:r>
      </w:hyperlink>
      <w:r w:rsidR="00B01AC9">
        <w:rPr>
          <w:rFonts w:ascii="Arial" w:hAnsi="Arial" w:cs="Arial"/>
        </w:rPr>
        <w:t xml:space="preserve"> </w:t>
      </w:r>
      <w:r w:rsidRPr="00483001" w:rsidR="0051357D">
        <w:rPr>
          <w:rFonts w:ascii="Arial" w:hAnsi="Arial" w:cs="Arial"/>
        </w:rPr>
        <w:t xml:space="preserve">and click on ‘How to Apply’ in the top menu. This PhD could be caried out on a part time or </w:t>
      </w:r>
      <w:r w:rsidRPr="00483001" w:rsidR="00DE04D3">
        <w:rPr>
          <w:rFonts w:ascii="Arial" w:hAnsi="Arial" w:cs="Arial"/>
        </w:rPr>
        <w:t>full-time</w:t>
      </w:r>
      <w:r w:rsidRPr="00483001" w:rsidR="0051357D">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Pr="00483001" w:rsidR="2E15E99B" w:rsidP="2E15E99B" w:rsidRDefault="2E15E99B" w14:paraId="5A913148" w14:textId="2090DA7E">
      <w:pPr>
        <w:jc w:val="both"/>
        <w:rPr>
          <w:rFonts w:ascii="Arial" w:hAnsi="Arial" w:cs="Arial"/>
        </w:rPr>
      </w:pPr>
    </w:p>
    <w:p w:rsidRPr="00483001"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483001">
        <w:rPr>
          <w:rFonts w:ascii="Arial" w:hAnsi="Arial" w:cs="Arial"/>
          <w:b/>
          <w:bCs/>
          <w:color w:val="000000"/>
          <w:lang w:eastAsia="en-GB"/>
        </w:rPr>
        <w:t>The Interview</w:t>
      </w:r>
      <w:r w:rsidRPr="00483001" w:rsidR="00F70486">
        <w:rPr>
          <w:rFonts w:ascii="Arial" w:hAnsi="Arial" w:cs="Arial"/>
          <w:b/>
          <w:bCs/>
          <w:color w:val="000000"/>
          <w:lang w:eastAsia="en-GB"/>
        </w:rPr>
        <w:t>:</w:t>
      </w:r>
    </w:p>
    <w:p w:rsidRPr="00483001" w:rsidR="0051357D" w:rsidRDefault="0051357D" w14:paraId="4D104C7C" w14:textId="057BF830">
      <w:pPr>
        <w:rPr>
          <w:rFonts w:ascii="Arial" w:hAnsi="Arial" w:cs="Arial"/>
          <w:color w:val="000000"/>
          <w:lang w:eastAsia="en-GB"/>
        </w:rPr>
      </w:pPr>
      <w:r w:rsidRPr="00483001">
        <w:rPr>
          <w:rFonts w:ascii="Arial" w:hAnsi="Arial" w:cs="Arial"/>
          <w:color w:val="000000"/>
          <w:lang w:eastAsia="en-GB"/>
        </w:rPr>
        <w:t xml:space="preserve">All successful applicants will be offered an interview with the proposed Supervisory Team. You will be contacted by a member of the </w:t>
      </w:r>
      <w:r w:rsidRPr="00483001" w:rsidR="00733A7B">
        <w:rPr>
          <w:rFonts w:ascii="Arial" w:hAnsi="Arial" w:cs="Arial"/>
          <w:color w:val="000000"/>
          <w:lang w:eastAsia="en-GB"/>
        </w:rPr>
        <w:t>Doctoral</w:t>
      </w:r>
      <w:r w:rsidRPr="00483001">
        <w:rPr>
          <w:rFonts w:ascii="Arial" w:hAnsi="Arial" w:cs="Arial"/>
          <w:color w:val="000000"/>
          <w:lang w:eastAsia="en-GB"/>
        </w:rPr>
        <w:t xml:space="preserve"> School Team to find a suitable date. Interviews can be conducted in person or over Microsoft Teams. </w:t>
      </w:r>
    </w:p>
    <w:p w:rsidRPr="00483001" w:rsidR="2E15E99B" w:rsidP="2E15E99B" w:rsidRDefault="2E15E99B" w14:paraId="0E8E8CD2" w14:textId="7C2535AE">
      <w:pPr>
        <w:rPr>
          <w:rFonts w:ascii="Arial" w:hAnsi="Arial" w:cs="Arial"/>
          <w:b/>
          <w:bCs/>
          <w:color w:val="000000" w:themeColor="text1"/>
          <w:lang w:eastAsia="en-GB"/>
        </w:rPr>
      </w:pPr>
    </w:p>
    <w:p w:rsidRPr="00483001" w:rsidR="0051357D" w:rsidRDefault="0051357D" w14:paraId="77C85698" w14:textId="45EC432E">
      <w:pPr>
        <w:rPr>
          <w:rFonts w:ascii="Arial" w:hAnsi="Arial" w:cs="Arial"/>
          <w:b/>
          <w:bCs/>
          <w:color w:val="000000"/>
          <w:lang w:eastAsia="en-GB"/>
        </w:rPr>
      </w:pPr>
      <w:r w:rsidRPr="00483001">
        <w:rPr>
          <w:rFonts w:ascii="Arial" w:hAnsi="Arial" w:cs="Arial"/>
          <w:b/>
          <w:bCs/>
          <w:color w:val="000000" w:themeColor="text1"/>
          <w:lang w:eastAsia="en-GB"/>
        </w:rPr>
        <w:t>Funding your PhD:</w:t>
      </w:r>
    </w:p>
    <w:p w:rsidRPr="00483001" w:rsidR="0051357D" w:rsidP="39CCBFB8" w:rsidRDefault="0051357D" w14:paraId="2E6E6B6F" w14:textId="1C897BFF">
      <w:pPr>
        <w:rPr>
          <w:rFonts w:ascii="Arial" w:hAnsi="Arial" w:cs="Arial"/>
          <w:color w:val="000000"/>
          <w:lang w:eastAsia="en-GB"/>
        </w:rPr>
      </w:pPr>
      <w:r w:rsidRPr="00483001">
        <w:rPr>
          <w:rFonts w:ascii="Arial" w:hAnsi="Arial" w:cs="Arial"/>
          <w:color w:val="000000" w:themeColor="text1"/>
          <w:lang w:eastAsia="en-GB"/>
        </w:rPr>
        <w:t xml:space="preserve">For information about Doctoral Loans please visit: </w:t>
      </w:r>
      <w:hyperlink r:id="rId11">
        <w:r w:rsidRPr="00483001">
          <w:rPr>
            <w:rStyle w:val="Hyperlink"/>
            <w:rFonts w:ascii="Arial" w:hAnsi="Arial" w:cs="Arial"/>
            <w:lang w:eastAsia="en-GB"/>
          </w:rPr>
          <w:t>https://www.worc.ac.uk/study/fees-and-finance/doctoral-loans.aspx</w:t>
        </w:r>
      </w:hyperlink>
      <w:r w:rsidRPr="00483001">
        <w:rPr>
          <w:rFonts w:ascii="Arial" w:hAnsi="Arial" w:cs="Arial"/>
          <w:color w:val="000000" w:themeColor="text1"/>
          <w:lang w:eastAsia="en-GB"/>
        </w:rPr>
        <w:t xml:space="preserve"> </w:t>
      </w:r>
    </w:p>
    <w:p w:rsidRPr="00483001" w:rsidR="0051357D" w:rsidRDefault="0051357D" w14:paraId="29C2B945" w14:textId="77777777">
      <w:pPr>
        <w:rPr>
          <w:rFonts w:ascii="Arial" w:hAnsi="Arial" w:cs="Arial"/>
          <w:color w:val="000000"/>
          <w:lang w:eastAsia="en-GB"/>
        </w:rPr>
      </w:pPr>
    </w:p>
    <w:p w:rsidRPr="004C7B06" w:rsidR="00E65F70" w:rsidRDefault="0051357D" w14:paraId="04BFDC96" w14:textId="2F2A8FE8">
      <w:pPr>
        <w:rPr>
          <w:rFonts w:ascii="Arial" w:hAnsi="Arial" w:cs="Arial"/>
          <w:color w:val="000000"/>
          <w:lang w:eastAsia="en-GB"/>
        </w:rPr>
      </w:pPr>
      <w:r w:rsidRPr="00483001">
        <w:rPr>
          <w:rFonts w:ascii="Arial" w:hAnsi="Arial" w:cs="Arial"/>
          <w:color w:val="000000"/>
          <w:lang w:eastAsia="en-GB"/>
        </w:rPr>
        <w:t>During your PhD you can access the Research Student Support Scheme to support dissemination costs associated with your research, up to £500 a year.</w:t>
      </w:r>
      <w:r>
        <w:rPr>
          <w:rFonts w:ascii="Arial" w:hAnsi="Arial" w:cs="Arial"/>
          <w:color w:val="000000"/>
          <w:lang w:eastAsia="en-GB"/>
        </w:rPr>
        <w:t xml:space="preserve"> </w:t>
      </w:r>
      <w:r w:rsidR="00E65F70">
        <w:rPr>
          <w:rFonts w:ascii="Arial" w:hAnsi="Arial" w:cs="Arial"/>
          <w:b/>
          <w:bCs/>
          <w:color w:val="000000"/>
          <w:sz w:val="22"/>
          <w:szCs w:val="22"/>
          <w:lang w:eastAsia="en-GB"/>
        </w:rPr>
        <w:br w:type="page"/>
      </w:r>
    </w:p>
    <w:p w:rsidRPr="00B01AC9" w:rsidR="00F70486" w:rsidP="00F70486" w:rsidRDefault="00F70486" w14:paraId="5EC6818E" w14:textId="7B680249">
      <w:pPr>
        <w:rPr>
          <w:rFonts w:ascii="Arial" w:hAnsi="Arial" w:cs="Arial"/>
          <w:b/>
          <w:bCs/>
          <w:lang w:eastAsia="en-GB"/>
        </w:rPr>
      </w:pPr>
      <w:r w:rsidRPr="00B01AC9">
        <w:rPr>
          <w:rFonts w:ascii="Arial" w:hAnsi="Arial" w:cs="Arial"/>
          <w:b/>
          <w:bCs/>
          <w:lang w:eastAsia="en-GB"/>
        </w:rPr>
        <w:lastRenderedPageBreak/>
        <w:t>Research at the University of Worcester</w:t>
      </w:r>
    </w:p>
    <w:p w:rsidRPr="00B01AC9" w:rsidR="00E65F70" w:rsidP="00F70486" w:rsidRDefault="00E65F70" w14:paraId="09122105" w14:textId="77777777">
      <w:pPr>
        <w:rPr>
          <w:rFonts w:ascii="Arial" w:hAnsi="Arial" w:cs="Arial"/>
          <w:b/>
          <w:bCs/>
          <w:sz w:val="22"/>
          <w:szCs w:val="22"/>
          <w:lang w:eastAsia="en-GB"/>
        </w:rPr>
      </w:pPr>
    </w:p>
    <w:p w:rsidRPr="00B01AC9" w:rsidR="009C0561" w:rsidP="00F70486" w:rsidRDefault="00F70486" w14:paraId="482216F8" w14:textId="354D72AC">
      <w:pPr>
        <w:rPr>
          <w:rFonts w:ascii="Arial" w:hAnsi="Arial" w:cs="Arial"/>
          <w:lang w:eastAsia="en-GB"/>
        </w:rPr>
      </w:pPr>
      <w:r w:rsidRPr="00B01AC9">
        <w:rPr>
          <w:rFonts w:ascii="Arial" w:hAnsi="Arial" w:cs="Arial"/>
          <w:lang w:eastAsia="en-GB"/>
        </w:rPr>
        <w:t xml:space="preserve">Research </w:t>
      </w:r>
      <w:r w:rsidRPr="00B01AC9" w:rsidR="009C0561">
        <w:rPr>
          <w:rFonts w:ascii="Arial" w:hAnsi="Arial" w:cs="Arial"/>
          <w:lang w:eastAsia="en-GB"/>
        </w:rPr>
        <w:t>is central to the University’s mission to make a difference</w:t>
      </w:r>
      <w:r w:rsidRPr="00B01AC9" w:rsidR="00BB7A06">
        <w:rPr>
          <w:rFonts w:ascii="Arial" w:hAnsi="Arial" w:cs="Arial"/>
          <w:lang w:eastAsia="en-GB"/>
        </w:rPr>
        <w:t xml:space="preserve"> in everything that we do</w:t>
      </w:r>
      <w:r w:rsidRPr="00B01AC9" w:rsidR="009C0561">
        <w:rPr>
          <w:rFonts w:ascii="Arial" w:hAnsi="Arial" w:cs="Arial"/>
          <w:lang w:eastAsia="en-GB"/>
        </w:rPr>
        <w:t>. We are committed to delivering excellent research which extends the boundaries of human knowledge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B01AC9" w:rsidR="009C0561" w:rsidP="009C0561" w:rsidRDefault="009C0561" w14:paraId="0582B731" w14:textId="441EB59C">
      <w:pPr>
        <w:spacing w:before="300" w:after="300"/>
        <w:rPr>
          <w:rFonts w:ascii="Arial" w:hAnsi="Arial" w:cs="Arial"/>
          <w:lang w:eastAsia="en-GB"/>
        </w:rPr>
      </w:pPr>
      <w:r w:rsidRPr="00B01AC9">
        <w:rPr>
          <w:rFonts w:ascii="Arial" w:hAnsi="Arial" w:cs="Arial"/>
          <w:lang w:eastAsia="en-GB"/>
        </w:rPr>
        <w:t>The University hence focuses its research around five high-level challenges facing society, locally, nationally and globally:</w:t>
      </w:r>
    </w:p>
    <w:p w:rsidRPr="002F5428" w:rsidR="009C0561" w:rsidP="009C0561" w:rsidRDefault="0082476D"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2">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82476D"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3">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82476D"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4">
        <w:r w:rsidRPr="00E65F70" w:rsidR="009C0561">
          <w:rPr>
            <w:rStyle w:val="Hyperlink"/>
            <w:rFonts w:ascii="Arial" w:hAnsi="Arial" w:eastAsia="Times New Roman" w:cs="Arial"/>
            <w:b/>
            <w:bCs/>
            <w:lang w:eastAsia="en-GB"/>
          </w:rPr>
          <w:t>Digital Innovation</w:t>
        </w:r>
      </w:hyperlink>
    </w:p>
    <w:p w:rsidRPr="00E65F70" w:rsidR="009C0561" w:rsidP="009C0561" w:rsidRDefault="0082476D"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5">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82476D"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6">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B01AC9" w:rsidR="009C0561" w:rsidP="00F70486" w:rsidRDefault="009C0561" w14:paraId="59ED866C" w14:textId="32CEEFC4">
      <w:pPr>
        <w:rPr>
          <w:rFonts w:ascii="Arial" w:hAnsi="Arial" w:cs="Arial"/>
          <w:lang w:eastAsia="en-GB"/>
        </w:rPr>
      </w:pPr>
      <w:r w:rsidRPr="00B01AC9">
        <w:rPr>
          <w:rFonts w:ascii="Arial" w:hAnsi="Arial" w:cs="Arial"/>
          <w:lang w:eastAsia="en-GB"/>
        </w:rPr>
        <w:t>The success of our research is reflected in our continuous improvement in external research assessment processes. I</w:t>
      </w:r>
      <w:r w:rsidRPr="00B01AC9" w:rsidR="00BB7A06">
        <w:rPr>
          <w:rFonts w:ascii="Arial" w:hAnsi="Arial" w:cs="Arial"/>
          <w:lang w:eastAsia="en-GB"/>
        </w:rPr>
        <w:t>n</w:t>
      </w:r>
      <w:r w:rsidRPr="00B01AC9">
        <w:rPr>
          <w:rFonts w:ascii="Arial" w:hAnsi="Arial" w:cs="Arial"/>
          <w:lang w:eastAsia="en-GB"/>
        </w:rPr>
        <w:t xml:space="preserve"> the most recent Research Excellence Framework, REF 2021, the University </w:t>
      </w:r>
      <w:r w:rsidRPr="00B01AC9"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B01AC9" w:rsidR="009C0561" w:rsidP="00F70486" w:rsidRDefault="009C0561" w14:paraId="1FC38004" w14:textId="77777777">
      <w:pPr>
        <w:rPr>
          <w:rFonts w:ascii="Arial" w:hAnsi="Arial" w:cs="Arial"/>
          <w:lang w:eastAsia="en-GB"/>
        </w:rPr>
      </w:pPr>
    </w:p>
    <w:p w:rsidRPr="00B01AC9" w:rsidR="002F5428" w:rsidP="00F70486" w:rsidRDefault="00BB7A06" w14:paraId="0A17C81C" w14:textId="42787618">
      <w:pPr>
        <w:rPr>
          <w:rFonts w:ascii="Arial" w:hAnsi="Arial" w:cs="Arial"/>
          <w:b/>
          <w:bCs/>
          <w:lang w:eastAsia="en-GB"/>
        </w:rPr>
      </w:pPr>
      <w:r w:rsidRPr="00B01AC9">
        <w:rPr>
          <w:rFonts w:ascii="Arial" w:hAnsi="Arial" w:cs="Arial"/>
          <w:b/>
          <w:bCs/>
          <w:lang w:eastAsia="en-GB"/>
        </w:rPr>
        <w:t>Research Degrees at Worcester</w:t>
      </w:r>
    </w:p>
    <w:p w:rsidRPr="00B01AC9" w:rsidR="00BB7A06" w:rsidP="00F70486" w:rsidRDefault="00BB7A06" w14:paraId="2257482B" w14:textId="09785E1C">
      <w:pPr>
        <w:rPr>
          <w:rFonts w:ascii="Arial" w:hAnsi="Arial" w:cs="Arial"/>
          <w:lang w:eastAsia="en-GB"/>
        </w:rPr>
      </w:pPr>
    </w:p>
    <w:p w:rsidRPr="00B01AC9" w:rsidR="00BB7A06" w:rsidP="00F70486" w:rsidRDefault="00BB7A06" w14:paraId="613278C8" w14:textId="39479B02">
      <w:pPr>
        <w:rPr>
          <w:rFonts w:ascii="Arial" w:hAnsi="Arial" w:cs="Arial"/>
          <w:lang w:eastAsia="en-GB"/>
        </w:rPr>
      </w:pPr>
      <w:r w:rsidRPr="00B01AC9">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B01AC9" w:rsidR="00BB7A06" w:rsidP="00F70486" w:rsidRDefault="00BB7A06" w14:paraId="0B125B1F" w14:textId="5A3E5B00">
      <w:pPr>
        <w:rPr>
          <w:rFonts w:ascii="Arial" w:hAnsi="Arial" w:cs="Arial"/>
          <w:lang w:eastAsia="en-GB"/>
        </w:rPr>
      </w:pPr>
    </w:p>
    <w:p w:rsidRPr="00B01AC9" w:rsidR="00E87204" w:rsidP="004B098C" w:rsidRDefault="00BB7A06" w14:paraId="40088597" w14:textId="501FBA00">
      <w:pPr>
        <w:rPr>
          <w:rFonts w:ascii="Arial" w:hAnsi="Arial" w:cs="Arial"/>
          <w:bCs/>
          <w:lang w:eastAsia="en-GB"/>
        </w:rPr>
      </w:pPr>
      <w:r w:rsidRPr="00B01AC9">
        <w:rPr>
          <w:rFonts w:ascii="Arial" w:hAnsi="Arial" w:cs="Arial"/>
          <w:lang w:eastAsia="en-GB"/>
        </w:rPr>
        <w:t>Our commitment to our students is reflected in the results of the Postgraduate Research Experience Survey 2023 in which we ranked 3</w:t>
      </w:r>
      <w:r w:rsidRPr="00B01AC9">
        <w:rPr>
          <w:rFonts w:ascii="Arial" w:hAnsi="Arial" w:cs="Arial"/>
          <w:vertAlign w:val="superscript"/>
          <w:lang w:eastAsia="en-GB"/>
        </w:rPr>
        <w:t>rd</w:t>
      </w:r>
      <w:r w:rsidRPr="00B01AC9">
        <w:rPr>
          <w:rFonts w:ascii="Arial" w:hAnsi="Arial" w:cs="Arial"/>
          <w:lang w:eastAsia="en-GB"/>
        </w:rPr>
        <w:t xml:space="preserve"> for overall research student satisfaction nationally</w:t>
      </w:r>
      <w:r w:rsidRPr="00B01AC9" w:rsidR="00E87204">
        <w:rPr>
          <w:rFonts w:ascii="Arial" w:hAnsi="Arial" w:cs="Arial"/>
          <w:lang w:eastAsia="en-GB"/>
        </w:rPr>
        <w:t xml:space="preserve">. Key to our success in his area is the </w:t>
      </w:r>
      <w:r w:rsidRPr="00B01AC9" w:rsidR="00733A7B">
        <w:rPr>
          <w:rFonts w:ascii="Arial" w:hAnsi="Arial" w:cs="Arial"/>
          <w:lang w:eastAsia="en-GB"/>
        </w:rPr>
        <w:t>Doctoral</w:t>
      </w:r>
      <w:r w:rsidRPr="00B01AC9" w:rsidR="00E87204">
        <w:rPr>
          <w:rFonts w:ascii="Arial" w:hAnsi="Arial" w:cs="Arial"/>
          <w:lang w:eastAsia="en-GB"/>
        </w:rPr>
        <w:t xml:space="preserve"> School, </w:t>
      </w:r>
      <w:r w:rsidRPr="00B01AC9" w:rsidR="004B098C">
        <w:rPr>
          <w:rFonts w:ascii="Arial" w:hAnsi="Arial" w:cs="Arial"/>
          <w:bCs/>
          <w:lang w:eastAsia="en-GB"/>
        </w:rPr>
        <w:t>a focal point for all our research students.</w:t>
      </w:r>
    </w:p>
    <w:p w:rsidRPr="00B01AC9" w:rsidR="00E87204" w:rsidP="004B098C" w:rsidRDefault="00E87204" w14:paraId="04509CA3" w14:textId="77777777">
      <w:pPr>
        <w:rPr>
          <w:rFonts w:ascii="Arial" w:hAnsi="Arial" w:cs="Arial"/>
          <w:bCs/>
          <w:lang w:eastAsia="en-GB"/>
        </w:rPr>
      </w:pPr>
    </w:p>
    <w:p w:rsidRPr="00B01AC9" w:rsidR="004B098C" w:rsidP="004B098C" w:rsidRDefault="004B098C" w14:paraId="1FB656AF" w14:textId="21F9B990">
      <w:pPr>
        <w:rPr>
          <w:rFonts w:ascii="Arial" w:hAnsi="Arial" w:cs="Arial"/>
          <w:lang w:eastAsia="en-GB"/>
        </w:rPr>
      </w:pPr>
      <w:r w:rsidRPr="00B01AC9">
        <w:rPr>
          <w:rFonts w:ascii="Arial" w:hAnsi="Arial" w:cs="Arial"/>
          <w:bCs/>
          <w:lang w:eastAsia="en-GB"/>
        </w:rPr>
        <w:t>It provides:</w:t>
      </w:r>
    </w:p>
    <w:p w:rsidRPr="00B01AC9" w:rsidR="004B098C" w:rsidP="004B098C" w:rsidRDefault="004B098C" w14:paraId="312836F7" w14:textId="77777777">
      <w:pPr>
        <w:pStyle w:val="ListParagraph"/>
        <w:numPr>
          <w:ilvl w:val="0"/>
          <w:numId w:val="6"/>
        </w:numPr>
        <w:rPr>
          <w:rFonts w:ascii="Arial" w:hAnsi="Arial" w:cs="Arial"/>
          <w:bCs/>
          <w:lang w:eastAsia="en-GB"/>
        </w:rPr>
      </w:pPr>
      <w:r w:rsidRPr="00B01AC9">
        <w:rPr>
          <w:rFonts w:ascii="Arial" w:hAnsi="Arial" w:cs="Arial"/>
          <w:bCs/>
          <w:lang w:eastAsia="en-GB"/>
        </w:rPr>
        <w:t>day-to-day support for our students, both administrative and practical, through our dedicated team</w:t>
      </w:r>
    </w:p>
    <w:p w:rsidRPr="00B01AC9" w:rsidR="004B098C" w:rsidP="004B098C" w:rsidRDefault="004B098C" w14:paraId="6ED16ED4" w14:textId="77777777">
      <w:pPr>
        <w:pStyle w:val="ListParagraph"/>
        <w:numPr>
          <w:ilvl w:val="0"/>
          <w:numId w:val="6"/>
        </w:numPr>
        <w:rPr>
          <w:rFonts w:ascii="Arial" w:hAnsi="Arial" w:cs="Arial"/>
          <w:bCs/>
          <w:lang w:eastAsia="en-GB"/>
        </w:rPr>
      </w:pPr>
      <w:r w:rsidRPr="00B01AC9">
        <w:rPr>
          <w:rFonts w:ascii="Arial" w:hAnsi="Arial" w:cs="Arial"/>
          <w:bCs/>
          <w:lang w:eastAsia="en-GB"/>
        </w:rPr>
        <w:t>a Research Student Study Space with both PCs and laptop docking station</w:t>
      </w:r>
    </w:p>
    <w:p w:rsidRPr="00B01AC9" w:rsidR="004B098C" w:rsidP="004B098C" w:rsidRDefault="004B098C" w14:paraId="7395B7B2" w14:textId="77777777">
      <w:pPr>
        <w:pStyle w:val="ListParagraph"/>
        <w:numPr>
          <w:ilvl w:val="0"/>
          <w:numId w:val="6"/>
        </w:numPr>
        <w:rPr>
          <w:rFonts w:ascii="Arial" w:hAnsi="Arial" w:cs="Arial"/>
          <w:bCs/>
          <w:lang w:eastAsia="en-GB"/>
        </w:rPr>
      </w:pPr>
      <w:r w:rsidRPr="00B01AC9">
        <w:rPr>
          <w:rFonts w:ascii="Arial" w:hAnsi="Arial" w:cs="Arial"/>
          <w:bCs/>
          <w:lang w:eastAsia="en-GB"/>
        </w:rPr>
        <w:t>a comprehensive Researcher Development Programme for students and their supervisors</w:t>
      </w:r>
    </w:p>
    <w:p w:rsidRPr="00B01AC9" w:rsidR="00B81E0E" w:rsidP="004B098C" w:rsidRDefault="004B098C" w14:paraId="51B50B18" w14:textId="3AEBD469">
      <w:pPr>
        <w:pStyle w:val="ListParagraph"/>
        <w:numPr>
          <w:ilvl w:val="0"/>
          <w:numId w:val="6"/>
        </w:numPr>
        <w:rPr>
          <w:rFonts w:ascii="Arial" w:hAnsi="Arial" w:cs="Arial"/>
          <w:bCs/>
          <w:lang w:eastAsia="en-GB"/>
        </w:rPr>
      </w:pPr>
      <w:r w:rsidRPr="00B01AC9">
        <w:rPr>
          <w:rFonts w:ascii="Arial" w:hAnsi="Arial" w:cs="Arial"/>
          <w:bCs/>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970228" w:rsidP="2E15E99B" w:rsidRDefault="00E10B97" w14:paraId="4DEA414F" w14:textId="71186325">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Pr="00416134" w:rsidR="00C95979" w:rsidP="00416134" w:rsidRDefault="00416134" w14:paraId="4B4FB736" w14:textId="68907C90">
      <w:pPr>
        <w:rPr>
          <w:rFonts w:ascii="Arial" w:hAnsi="Arial" w:cs="Arial"/>
        </w:rPr>
      </w:pPr>
      <w:r w:rsidRPr="00416134">
        <w:rPr>
          <w:rFonts w:ascii="Arial" w:hAnsi="Arial" w:cs="Arial"/>
        </w:rPr>
        <w:t>The Inclusive Sport and Physical Activity Research Group aims to support excluded and marginalised individuals and communities through ethically and socially responsible research. The Group is a collective of passionate, supportive, community-oriented individuals, all working towards developing meaningful, ethically responsible, high-quality interdisciplinary research within and around the broad area of Inclusive Sport and Physical Activity.</w:t>
      </w:r>
    </w:p>
    <w:p w:rsidRPr="00970228" w:rsidR="00F712AB" w:rsidP="00F712AB" w:rsidRDefault="00F712AB" w14:paraId="511475AA" w14:textId="77777777">
      <w:pPr>
        <w:jc w:val="both"/>
        <w:rPr>
          <w:rFonts w:ascii="Arial" w:hAnsi="Arial" w:cs="Arial"/>
        </w:rPr>
      </w:pPr>
    </w:p>
    <w:p w:rsidRPr="00970228" w:rsidR="00F712AB" w:rsidP="00F712AB" w:rsidRDefault="00F712AB" w14:paraId="0C1C8552" w14:textId="77777777">
      <w:pPr>
        <w:jc w:val="both"/>
        <w:rPr>
          <w:rFonts w:ascii="Arial" w:hAnsi="Arial" w:cs="Arial"/>
        </w:rPr>
      </w:pPr>
    </w:p>
    <w:p w:rsidRPr="0051357D" w:rsidR="004B098C" w:rsidP="004B098C" w:rsidRDefault="004B098C" w14:paraId="597F9F18" w14:textId="0EEB36C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416134" w:rsidRDefault="004B098C" w14:paraId="1007496B" w14:textId="50E3A224">
      <w:pPr>
        <w:autoSpaceDE w:val="0"/>
        <w:autoSpaceDN w:val="0"/>
        <w:adjustRightInd w:val="0"/>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00726021" w:rsidP="007A5311" w:rsidRDefault="00726021" w14:paraId="76344A40" w14:textId="77777777"/>
    <w:p w:rsidR="0082476D" w:rsidP="007A5311" w:rsidRDefault="0082476D" w14:paraId="1A7B989C" w14:textId="77777777"/>
    <w:p w:rsidR="0082476D" w:rsidP="007A5311" w:rsidRDefault="0082476D" w14:paraId="4411E35B" w14:textId="77777777"/>
    <w:p w:rsidR="0082476D" w:rsidP="007A5311" w:rsidRDefault="0082476D" w14:paraId="670F0242" w14:textId="77777777"/>
    <w:p w:rsidR="0082476D" w:rsidP="007A5311" w:rsidRDefault="0082476D" w14:paraId="51FE44BB" w14:textId="77777777"/>
    <w:p w:rsidR="0082476D" w:rsidP="007A5311" w:rsidRDefault="0082476D" w14:paraId="61DA833C" w14:textId="77777777"/>
    <w:p w:rsidR="0082476D" w:rsidP="007A5311" w:rsidRDefault="0082476D" w14:paraId="15D8A2C9" w14:textId="77777777"/>
    <w:p w:rsidR="0082476D" w:rsidP="007A5311" w:rsidRDefault="0082476D" w14:paraId="4940992C" w14:textId="77777777"/>
    <w:p w:rsidR="0082476D" w:rsidP="007A5311" w:rsidRDefault="0082476D" w14:paraId="2E6DACCF" w14:textId="77777777"/>
    <w:p w:rsidR="0082476D" w:rsidP="007A5311" w:rsidRDefault="0082476D" w14:paraId="3D4D1F03" w14:textId="77777777"/>
    <w:p w:rsidR="0082476D" w:rsidP="007A5311" w:rsidRDefault="0082476D" w14:paraId="1A3EF4D3" w14:textId="77777777"/>
    <w:p w:rsidR="0082476D" w:rsidP="007A5311" w:rsidRDefault="0082476D" w14:paraId="34053254" w14:textId="77777777"/>
    <w:p w:rsidR="0082476D" w:rsidP="007A5311" w:rsidRDefault="0082476D" w14:paraId="34137C75" w14:textId="77777777"/>
    <w:p w:rsidR="0082476D" w:rsidP="007A5311" w:rsidRDefault="0082476D" w14:paraId="41BBB550" w14:textId="77777777"/>
    <w:p w:rsidR="0082476D" w:rsidP="007A5311" w:rsidRDefault="0082476D" w14:paraId="5F4BC6F8" w14:textId="77777777"/>
    <w:p w:rsidR="0082476D" w:rsidP="007A5311" w:rsidRDefault="0082476D" w14:paraId="665D70CA" w14:textId="77777777"/>
    <w:p w:rsidRPr="00F70486" w:rsidR="0082476D" w:rsidP="007A5311" w:rsidRDefault="0082476D" w14:paraId="4BC28B3D" w14:textId="77777777"/>
    <w:p w:rsidRPr="00F70486" w:rsidR="00726021" w:rsidP="007A5311" w:rsidRDefault="00726021" w14:paraId="259CCA2E" w14:textId="6051351D"/>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685F021E">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67155C99">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B01AC9" w:rsidR="00D92AC7" w:rsidP="0002243E" w:rsidRDefault="0082476D" w14:paraId="294EE512" w14:textId="0337B84A">
                            <w:pPr>
                              <w:spacing w:line="252" w:lineRule="auto"/>
                              <w:rPr>
                                <w:rFonts w:ascii="Arial" w:hAnsi="Arial" w:eastAsia="Cambria" w:cs="Arial"/>
                                <w:lang w:val="en-US"/>
                              </w:rPr>
                            </w:pPr>
                            <w:hyperlink w:history="1" r:id="rId17">
                              <w:r w:rsidRPr="00B01AC9" w:rsidR="00B01AC9">
                                <w:rPr>
                                  <w:rStyle w:val="Hyperlink"/>
                                  <w:rFonts w:ascii="Arial" w:hAnsi="Arial" w:eastAsia="Cambria" w:cs="Arial"/>
                                  <w:lang w:val="en-US"/>
                                </w:rPr>
                                <w:t>https://www.worcester.ac.uk/courses/sport-and-exercise-science-mphilphd</w:t>
                              </w:r>
                            </w:hyperlink>
                            <w:r w:rsidRPr="00B01AC9" w:rsidR="00B01AC9">
                              <w:rPr>
                                <w:rFonts w:ascii="Arial" w:hAnsi="Arial" w:eastAsia="Cambria" w:cs="Arial"/>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67155C99">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B01AC9" w:rsidR="00D92AC7" w:rsidP="0002243E" w:rsidRDefault="0082476D" w14:paraId="294EE512" w14:textId="0337B84A">
                      <w:pPr>
                        <w:spacing w:line="252" w:lineRule="auto"/>
                        <w:rPr>
                          <w:rFonts w:ascii="Arial" w:hAnsi="Arial" w:eastAsia="Cambria" w:cs="Arial"/>
                          <w:lang w:val="en-US"/>
                        </w:rPr>
                      </w:pPr>
                      <w:hyperlink w:history="1" r:id="rId18">
                        <w:r w:rsidRPr="00B01AC9" w:rsidR="00B01AC9">
                          <w:rPr>
                            <w:rStyle w:val="Hyperlink"/>
                            <w:rFonts w:ascii="Arial" w:hAnsi="Arial" w:eastAsia="Cambria" w:cs="Arial"/>
                            <w:lang w:val="en-US"/>
                          </w:rPr>
                          <w:t>https://www.worcester.ac.uk/courses/sport-and-exercise-science-mphilphd</w:t>
                        </w:r>
                      </w:hyperlink>
                      <w:r w:rsidRPr="00B01AC9" w:rsidR="00B01AC9">
                        <w:rPr>
                          <w:rFonts w:ascii="Arial" w:hAnsi="Arial" w:eastAsia="Cambria" w:cs="Arial"/>
                          <w:lang w:val="en-US"/>
                        </w:rPr>
                        <w:t xml:space="preserve"> </w:t>
                      </w:r>
                    </w:p>
                  </w:txbxContent>
                </v:textbox>
                <w10:anchorlock/>
              </v:rect>
            </w:pict>
          </mc:Fallback>
        </mc:AlternateContent>
      </w:r>
    </w:p>
    <w:sectPr w:rsidRPr="00F70486" w:rsidR="00D17D8A" w:rsidSect="004809C6">
      <w:headerReference w:type="even" r:id="rId19"/>
      <w:headerReference w:type="default" r:id="rId20"/>
      <w:footerReference w:type="even" r:id="rId21"/>
      <w:footerReference w:type="default" r:id="rId22"/>
      <w:headerReference w:type="first" r:id="rId23"/>
      <w:footerReference w:type="first" r:id="rId24"/>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FC98" w14:textId="77777777" w:rsidR="006C5A37" w:rsidRDefault="006C5A37" w:rsidP="00615ABB">
      <w:r>
        <w:separator/>
      </w:r>
    </w:p>
  </w:endnote>
  <w:endnote w:type="continuationSeparator" w:id="0">
    <w:p w14:paraId="26364AF9" w14:textId="77777777" w:rsidR="006C5A37" w:rsidRDefault="006C5A37" w:rsidP="00615ABB">
      <w:r>
        <w:continuationSeparator/>
      </w:r>
    </w:p>
  </w:endnote>
  <w:endnote w:type="continuationNotice" w:id="1">
    <w:p w14:paraId="35A24164" w14:textId="77777777" w:rsidR="006C5A37" w:rsidRDefault="006C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FB4" w14:textId="77777777" w:rsidR="00F43C8D" w:rsidRDefault="00F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AA7" w14:textId="77777777" w:rsidR="00F43C8D" w:rsidRDefault="00F4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F2D" w14:textId="77777777" w:rsidR="00F43C8D" w:rsidRDefault="00F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5E28" w14:textId="77777777" w:rsidR="006C5A37" w:rsidRDefault="006C5A37" w:rsidP="00615ABB">
      <w:r>
        <w:separator/>
      </w:r>
    </w:p>
  </w:footnote>
  <w:footnote w:type="continuationSeparator" w:id="0">
    <w:p w14:paraId="6236CB63" w14:textId="77777777" w:rsidR="006C5A37" w:rsidRDefault="006C5A37" w:rsidP="00615ABB">
      <w:r>
        <w:continuationSeparator/>
      </w:r>
    </w:p>
  </w:footnote>
  <w:footnote w:type="continuationNotice" w:id="1">
    <w:p w14:paraId="1A06B93F" w14:textId="77777777" w:rsidR="006C5A37" w:rsidRDefault="006C5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43424B">
    <w:pPr>
      <w:pStyle w:val="Header"/>
    </w:pPr>
    <w:r>
      <w:rPr>
        <w:noProof/>
        <w:lang w:eastAsia="en-GB"/>
      </w:rPr>
    </w:r>
    <w:r w:rsidR="0043424B">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01649222">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43424B">
    <w:pPr>
      <w:pStyle w:val="Header"/>
    </w:pPr>
    <w:r>
      <w:rPr>
        <w:noProof/>
        <w:lang w:eastAsia="en-GB"/>
      </w:rPr>
    </w:r>
    <w:r w:rsidR="0043424B">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A0580"/>
    <w:multiLevelType w:val="hybridMultilevel"/>
    <w:tmpl w:val="4750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8"/>
  </w:num>
  <w:num w:numId="2" w16cid:durableId="1308243893">
    <w:abstractNumId w:val="7"/>
  </w:num>
  <w:num w:numId="3" w16cid:durableId="2084715895">
    <w:abstractNumId w:val="6"/>
  </w:num>
  <w:num w:numId="4" w16cid:durableId="1076896744">
    <w:abstractNumId w:val="9"/>
  </w:num>
  <w:num w:numId="5" w16cid:durableId="1601569617">
    <w:abstractNumId w:val="10"/>
  </w:num>
  <w:num w:numId="6" w16cid:durableId="143359599">
    <w:abstractNumId w:val="4"/>
  </w:num>
  <w:num w:numId="7" w16cid:durableId="2105296430">
    <w:abstractNumId w:val="0"/>
  </w:num>
  <w:num w:numId="8" w16cid:durableId="445663955">
    <w:abstractNumId w:val="5"/>
  </w:num>
  <w:num w:numId="9" w16cid:durableId="1499229158">
    <w:abstractNumId w:val="2"/>
  </w:num>
  <w:num w:numId="10" w16cid:durableId="1121462043">
    <w:abstractNumId w:val="1"/>
  </w:num>
  <w:num w:numId="11" w16cid:durableId="1432898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570C0"/>
    <w:rsid w:val="000B776B"/>
    <w:rsid w:val="000C300D"/>
    <w:rsid w:val="00102C77"/>
    <w:rsid w:val="00171629"/>
    <w:rsid w:val="001B70A8"/>
    <w:rsid w:val="001B7A39"/>
    <w:rsid w:val="00207D46"/>
    <w:rsid w:val="00230214"/>
    <w:rsid w:val="002318F6"/>
    <w:rsid w:val="00232E15"/>
    <w:rsid w:val="0024129C"/>
    <w:rsid w:val="00250B5C"/>
    <w:rsid w:val="00267B3A"/>
    <w:rsid w:val="00291F06"/>
    <w:rsid w:val="002F5428"/>
    <w:rsid w:val="003040C9"/>
    <w:rsid w:val="0031064B"/>
    <w:rsid w:val="00310A88"/>
    <w:rsid w:val="00336A3F"/>
    <w:rsid w:val="00337B0F"/>
    <w:rsid w:val="0037259E"/>
    <w:rsid w:val="00379C64"/>
    <w:rsid w:val="003A3667"/>
    <w:rsid w:val="003C7D20"/>
    <w:rsid w:val="00416134"/>
    <w:rsid w:val="0043424B"/>
    <w:rsid w:val="004803E3"/>
    <w:rsid w:val="004809C6"/>
    <w:rsid w:val="00483001"/>
    <w:rsid w:val="004B098C"/>
    <w:rsid w:val="004C13D7"/>
    <w:rsid w:val="004C7B06"/>
    <w:rsid w:val="004E3BFC"/>
    <w:rsid w:val="0051357D"/>
    <w:rsid w:val="00522F3D"/>
    <w:rsid w:val="005330A7"/>
    <w:rsid w:val="005367C5"/>
    <w:rsid w:val="005666DA"/>
    <w:rsid w:val="00567D0B"/>
    <w:rsid w:val="0058550F"/>
    <w:rsid w:val="00586422"/>
    <w:rsid w:val="00592D44"/>
    <w:rsid w:val="005A4108"/>
    <w:rsid w:val="00604A88"/>
    <w:rsid w:val="006052E3"/>
    <w:rsid w:val="00615ABB"/>
    <w:rsid w:val="0062132D"/>
    <w:rsid w:val="00627573"/>
    <w:rsid w:val="00664C5A"/>
    <w:rsid w:val="006853C6"/>
    <w:rsid w:val="006C2625"/>
    <w:rsid w:val="006C588D"/>
    <w:rsid w:val="006C5A37"/>
    <w:rsid w:val="006C7B21"/>
    <w:rsid w:val="006D347D"/>
    <w:rsid w:val="00716669"/>
    <w:rsid w:val="00726021"/>
    <w:rsid w:val="00733A7B"/>
    <w:rsid w:val="0076072D"/>
    <w:rsid w:val="007620CD"/>
    <w:rsid w:val="00771CF4"/>
    <w:rsid w:val="00780346"/>
    <w:rsid w:val="007A5311"/>
    <w:rsid w:val="007B2ECF"/>
    <w:rsid w:val="007B719C"/>
    <w:rsid w:val="007B7ADA"/>
    <w:rsid w:val="007C3BE2"/>
    <w:rsid w:val="007D78D7"/>
    <w:rsid w:val="007E681D"/>
    <w:rsid w:val="007F079F"/>
    <w:rsid w:val="00803F24"/>
    <w:rsid w:val="0081578A"/>
    <w:rsid w:val="008178BB"/>
    <w:rsid w:val="0082476D"/>
    <w:rsid w:val="00826605"/>
    <w:rsid w:val="008442C4"/>
    <w:rsid w:val="00844452"/>
    <w:rsid w:val="00845289"/>
    <w:rsid w:val="00856A44"/>
    <w:rsid w:val="0089567F"/>
    <w:rsid w:val="008C3FF4"/>
    <w:rsid w:val="008C55F2"/>
    <w:rsid w:val="008E45DA"/>
    <w:rsid w:val="008E762D"/>
    <w:rsid w:val="008F214E"/>
    <w:rsid w:val="00931A48"/>
    <w:rsid w:val="009350A2"/>
    <w:rsid w:val="00963727"/>
    <w:rsid w:val="00964CF5"/>
    <w:rsid w:val="00970228"/>
    <w:rsid w:val="009736C6"/>
    <w:rsid w:val="009A7883"/>
    <w:rsid w:val="009B4C60"/>
    <w:rsid w:val="009C0561"/>
    <w:rsid w:val="009C591C"/>
    <w:rsid w:val="009D09ED"/>
    <w:rsid w:val="00A320AE"/>
    <w:rsid w:val="00A37EB0"/>
    <w:rsid w:val="00A60F5E"/>
    <w:rsid w:val="00A8707F"/>
    <w:rsid w:val="00AA0BFF"/>
    <w:rsid w:val="00AB3935"/>
    <w:rsid w:val="00AC7187"/>
    <w:rsid w:val="00AD00D8"/>
    <w:rsid w:val="00AF0D2A"/>
    <w:rsid w:val="00AF3835"/>
    <w:rsid w:val="00B01AC9"/>
    <w:rsid w:val="00B20E9C"/>
    <w:rsid w:val="00B23171"/>
    <w:rsid w:val="00B234DB"/>
    <w:rsid w:val="00B33559"/>
    <w:rsid w:val="00B401E1"/>
    <w:rsid w:val="00B55D4E"/>
    <w:rsid w:val="00B6257C"/>
    <w:rsid w:val="00B64D17"/>
    <w:rsid w:val="00B650DD"/>
    <w:rsid w:val="00B67493"/>
    <w:rsid w:val="00B72C60"/>
    <w:rsid w:val="00B81E0E"/>
    <w:rsid w:val="00B81E83"/>
    <w:rsid w:val="00B92784"/>
    <w:rsid w:val="00B93746"/>
    <w:rsid w:val="00BB7A06"/>
    <w:rsid w:val="00BC47BB"/>
    <w:rsid w:val="00BC7B65"/>
    <w:rsid w:val="00BD01E1"/>
    <w:rsid w:val="00C43808"/>
    <w:rsid w:val="00C51952"/>
    <w:rsid w:val="00C95979"/>
    <w:rsid w:val="00CA4BA5"/>
    <w:rsid w:val="00CA6F2B"/>
    <w:rsid w:val="00CC219B"/>
    <w:rsid w:val="00D17D8A"/>
    <w:rsid w:val="00D225BF"/>
    <w:rsid w:val="00D63014"/>
    <w:rsid w:val="00D825A4"/>
    <w:rsid w:val="00D9249E"/>
    <w:rsid w:val="00D92AC7"/>
    <w:rsid w:val="00DA307F"/>
    <w:rsid w:val="00DA52CF"/>
    <w:rsid w:val="00DA6D18"/>
    <w:rsid w:val="00DA7988"/>
    <w:rsid w:val="00DC52E0"/>
    <w:rsid w:val="00DE04D3"/>
    <w:rsid w:val="00DE6792"/>
    <w:rsid w:val="00DF2DC2"/>
    <w:rsid w:val="00E10B97"/>
    <w:rsid w:val="00E47C07"/>
    <w:rsid w:val="00E65F70"/>
    <w:rsid w:val="00E83C33"/>
    <w:rsid w:val="00E87204"/>
    <w:rsid w:val="00EA63B0"/>
    <w:rsid w:val="00EC7BAC"/>
    <w:rsid w:val="00ED1444"/>
    <w:rsid w:val="00EE6E81"/>
    <w:rsid w:val="00EF1F2F"/>
    <w:rsid w:val="00F00CD6"/>
    <w:rsid w:val="00F43C8D"/>
    <w:rsid w:val="00F6657A"/>
    <w:rsid w:val="00F70486"/>
    <w:rsid w:val="00F712AB"/>
    <w:rsid w:val="00F72E8B"/>
    <w:rsid w:val="00F821FB"/>
    <w:rsid w:val="00F8489F"/>
    <w:rsid w:val="00F9BCED"/>
    <w:rsid w:val="00FB2AF9"/>
    <w:rsid w:val="00FB40BD"/>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1">
    <w:name w:val="heading 1"/>
    <w:basedOn w:val="Normal"/>
    <w:next w:val="Normal"/>
    <w:link w:val="Heading1Char"/>
    <w:uiPriority w:val="9"/>
    <w:qFormat/>
    <w:rsid w:val="004C7B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 w:type="character" w:styleId="Strong">
    <w:name w:val="Strong"/>
    <w:basedOn w:val="DefaultParagraphFont"/>
    <w:uiPriority w:val="22"/>
    <w:qFormat/>
    <w:rsid w:val="004C7B06"/>
    <w:rPr>
      <w:b/>
      <w:bCs/>
    </w:rPr>
  </w:style>
  <w:style w:type="character" w:styleId="Emphasis">
    <w:name w:val="Emphasis"/>
    <w:basedOn w:val="DefaultParagraphFont"/>
    <w:uiPriority w:val="20"/>
    <w:qFormat/>
    <w:rsid w:val="004C7B06"/>
    <w:rPr>
      <w:i/>
      <w:iCs/>
    </w:rPr>
  </w:style>
  <w:style w:type="character" w:customStyle="1" w:styleId="Heading1Char">
    <w:name w:val="Heading 1 Char"/>
    <w:basedOn w:val="DefaultParagraphFont"/>
    <w:link w:val="Heading1"/>
    <w:uiPriority w:val="9"/>
    <w:rsid w:val="004C7B06"/>
    <w:rPr>
      <w:rFonts w:asciiTheme="majorHAnsi" w:eastAsiaTheme="majorEastAsia" w:hAnsiTheme="majorHAnsi" w:cstheme="majorBidi"/>
      <w:color w:val="365F91" w:themeColor="accent1" w:themeShade="BF"/>
      <w:sz w:val="32"/>
      <w:szCs w:val="32"/>
    </w:rPr>
  </w:style>
  <w:style w:type="character" w:customStyle="1" w:styleId="authors-list-item">
    <w:name w:val="authors-list-item"/>
    <w:basedOn w:val="DefaultParagraphFont"/>
    <w:rsid w:val="004C7B06"/>
  </w:style>
  <w:style w:type="character" w:customStyle="1" w:styleId="author-sup-separator">
    <w:name w:val="author-sup-separator"/>
    <w:basedOn w:val="DefaultParagraphFont"/>
    <w:rsid w:val="004C7B06"/>
  </w:style>
  <w:style w:type="character" w:customStyle="1" w:styleId="comma">
    <w:name w:val="comma"/>
    <w:basedOn w:val="DefaultParagraphFont"/>
    <w:rsid w:val="004C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 w:id="2146459102">
      <w:bodyDiv w:val="1"/>
      <w:marLeft w:val="0"/>
      <w:marRight w:val="0"/>
      <w:marTop w:val="0"/>
      <w:marBottom w:val="0"/>
      <w:divBdr>
        <w:top w:val="none" w:sz="0" w:space="0" w:color="auto"/>
        <w:left w:val="none" w:sz="0" w:space="0" w:color="auto"/>
        <w:bottom w:val="none" w:sz="0" w:space="0" w:color="auto"/>
        <w:right w:val="none" w:sz="0" w:space="0" w:color="auto"/>
      </w:divBdr>
      <w:divsChild>
        <w:div w:id="1890729314">
          <w:marLeft w:val="0"/>
          <w:marRight w:val="0"/>
          <w:marTop w:val="0"/>
          <w:marBottom w:val="0"/>
          <w:divBdr>
            <w:top w:val="none" w:sz="0" w:space="0" w:color="auto"/>
            <w:left w:val="none" w:sz="0" w:space="0" w:color="auto"/>
            <w:bottom w:val="none" w:sz="0" w:space="0" w:color="auto"/>
            <w:right w:val="none" w:sz="0" w:space="0" w:color="auto"/>
          </w:divBdr>
          <w:divsChild>
            <w:div w:id="228198747">
              <w:marLeft w:val="0"/>
              <w:marRight w:val="0"/>
              <w:marTop w:val="0"/>
              <w:marBottom w:val="0"/>
              <w:divBdr>
                <w:top w:val="none" w:sz="0" w:space="0" w:color="auto"/>
                <w:left w:val="none" w:sz="0" w:space="0" w:color="auto"/>
                <w:bottom w:val="none" w:sz="0" w:space="0" w:color="auto"/>
                <w:right w:val="none" w:sz="0" w:space="0" w:color="auto"/>
              </w:divBdr>
              <w:divsChild>
                <w:div w:id="11309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e@worc.ac.uk" TargetMode="External"/><Relationship Id="rId13" Type="http://schemas.openxmlformats.org/officeDocument/2006/relationships/hyperlink" Target="https://www.worcester.ac.uk/research/discover-our-research/sustainable-futures.aspx" TargetMode="External"/><Relationship Id="rId18" Type="http://schemas.openxmlformats.org/officeDocument/2006/relationships/hyperlink" Target="https://www.worcester.ac.uk/courses/sport-and-exercise-science-mphilph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orcester.ac.uk/research/discover-our-research/human-health-and-wellbeing.aspx" TargetMode="External"/><Relationship Id="rId17" Type="http://schemas.openxmlformats.org/officeDocument/2006/relationships/hyperlink" Target="https://www.worcester.ac.uk/courses/sport-and-exercise-science-mphilph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cester.ac.uk/research/discover-our-research/professional-education.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ac.uk/study/fees-and-finance/doctoral-loans.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orcester.ac.uk/research/discover-our-research/culture-identity-and-social-exclusion.aspx" TargetMode="External"/><Relationship Id="rId23" Type="http://schemas.openxmlformats.org/officeDocument/2006/relationships/header" Target="header3.xml"/><Relationship Id="rId10" Type="http://schemas.openxmlformats.org/officeDocument/2006/relationships/hyperlink" Target="https://www.worcester.ac.uk/courses/sport-and-exercise-science-mphilph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2F23328940.2019.1666624" TargetMode="External"/><Relationship Id="rId14" Type="http://schemas.openxmlformats.org/officeDocument/2006/relationships/hyperlink" Target="https://www.worcester.ac.uk/research/discover-our-research/digital-innovation.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Mitigation  Management Females (Mee &amp; Duncan)</dc:title>
  <dc:subject>
  </dc:subject>
  <dc:creator>Martin Price</dc:creator>
  <cp:keywords>
  </cp:keywords>
  <cp:lastModifiedBy>Zoe</cp:lastModifiedBy>
  <cp:revision>4</cp:revision>
  <cp:lastPrinted>2023-07-20T17:13:00Z</cp:lastPrinted>
  <dcterms:created xsi:type="dcterms:W3CDTF">2024-05-14T10:37:00Z</dcterms:created>
  <dcterms:modified xsi:type="dcterms:W3CDTF">2024-05-23T13:32:29Z</dcterms:modified>
</cp:coreProperties>
</file>