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4F" w:rsidP="007E0A79" w:rsidRDefault="008D0E73">
      <w:pPr>
        <w:pStyle w:val="Heading1"/>
      </w:pPr>
      <w:bookmarkStart w:name="_GoBack" w:id="0"/>
      <w:bookmarkEnd w:id="0"/>
      <w:r>
        <w:rPr>
          <w:noProof/>
          <w:lang w:val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4598734</wp:posOffset>
            </wp:positionH>
            <wp:positionV relativeFrom="paragraph">
              <wp:posOffset>23052</wp:posOffset>
            </wp:positionV>
            <wp:extent cx="1279552" cy="591670"/>
            <wp:effectExtent l="19050" t="0" r="0" b="0"/>
            <wp:wrapNone/>
            <wp:docPr id="5" name="Picture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52" cy="59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1B76">
        <w:rPr>
          <w:noProof/>
          <w:lang w:val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-261620</wp:posOffset>
            </wp:positionV>
            <wp:extent cx="1532890" cy="806450"/>
            <wp:effectExtent l="19050" t="0" r="0" b="0"/>
            <wp:wrapNone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774F">
        <w:rPr>
          <w:noProof/>
          <w:lang w:val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76835</wp:posOffset>
            </wp:positionV>
            <wp:extent cx="1576705" cy="629920"/>
            <wp:effectExtent l="19050" t="0" r="4445" b="0"/>
            <wp:wrapNone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74F">
        <w:rPr>
          <w:noProof/>
          <w:lang w:val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19685</wp:posOffset>
            </wp:positionV>
            <wp:extent cx="1418590" cy="714375"/>
            <wp:effectExtent l="19050" t="0" r="0" b="0"/>
            <wp:wrapNone/>
            <wp:docPr id="1" name="Picture 1" descr="A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774F">
        <w:t xml:space="preserve">                                        </w:t>
      </w:r>
    </w:p>
    <w:p w:rsidR="0087774F" w:rsidP="007E0A79" w:rsidRDefault="0087774F">
      <w:pPr>
        <w:pStyle w:val="Heading1"/>
      </w:pPr>
      <w:r>
        <w:t xml:space="preserve">                                                            </w:t>
      </w:r>
    </w:p>
    <w:p w:rsidRPr="00AE359F" w:rsidR="0087774F" w:rsidP="007E0A79" w:rsidRDefault="0087774F">
      <w:pPr>
        <w:pStyle w:val="Heading1"/>
      </w:pPr>
      <w:r w:rsidRPr="00AE359F">
        <w:t>‘Stand by Me’</w:t>
      </w:r>
    </w:p>
    <w:p w:rsidR="0087774F" w:rsidP="007E0A79" w:rsidRDefault="0087774F">
      <w:pPr>
        <w:pStyle w:val="Heading1"/>
      </w:pPr>
      <w:r w:rsidRPr="00AE359F">
        <w:t>DVD Training Resource</w:t>
      </w:r>
    </w:p>
    <w:p w:rsidR="00AE359F" w:rsidP="00AE359F" w:rsidRDefault="00AE359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AE359F">
        <w:rPr>
          <w:sz w:val="24"/>
          <w:szCs w:val="24"/>
          <w:lang w:val="en-US"/>
        </w:rPr>
        <w:t xml:space="preserve">o request a copy </w:t>
      </w:r>
      <w:r>
        <w:rPr>
          <w:sz w:val="24"/>
          <w:szCs w:val="24"/>
          <w:lang w:val="en-US"/>
        </w:rPr>
        <w:t>p</w:t>
      </w:r>
      <w:r w:rsidRPr="00AE359F" w:rsidR="0087774F">
        <w:rPr>
          <w:sz w:val="24"/>
          <w:szCs w:val="24"/>
          <w:lang w:val="en-US"/>
        </w:rPr>
        <w:t xml:space="preserve">lease </w:t>
      </w:r>
      <w:r w:rsidRPr="00AE359F">
        <w:rPr>
          <w:sz w:val="24"/>
          <w:szCs w:val="24"/>
          <w:lang w:val="en-US"/>
        </w:rPr>
        <w:t xml:space="preserve">complete </w:t>
      </w:r>
      <w:r w:rsidRPr="00AE359F" w:rsidR="0087774F">
        <w:rPr>
          <w:sz w:val="24"/>
          <w:szCs w:val="24"/>
          <w:lang w:val="en-US"/>
        </w:rPr>
        <w:t xml:space="preserve">this form and </w:t>
      </w:r>
      <w:r w:rsidRPr="00AE359F">
        <w:rPr>
          <w:sz w:val="24"/>
          <w:szCs w:val="24"/>
          <w:lang w:val="en-US"/>
        </w:rPr>
        <w:t>return to</w:t>
      </w:r>
      <w:r w:rsidRPr="00AE359F" w:rsidR="0087774F">
        <w:rPr>
          <w:sz w:val="24"/>
          <w:szCs w:val="24"/>
          <w:lang w:val="en-US"/>
        </w:rPr>
        <w:t xml:space="preserve"> </w:t>
      </w:r>
      <w:r w:rsidRPr="00AE359F">
        <w:rPr>
          <w:sz w:val="24"/>
          <w:szCs w:val="24"/>
          <w:lang w:val="en-US"/>
        </w:rPr>
        <w:t>Helen Malbon at the Association for Dementia Studies, University of Worcester</w:t>
      </w:r>
      <w:r>
        <w:rPr>
          <w:sz w:val="24"/>
          <w:szCs w:val="24"/>
          <w:lang w:val="en-US"/>
        </w:rPr>
        <w:t>,</w:t>
      </w:r>
      <w:r w:rsidRPr="00AE359F">
        <w:rPr>
          <w:sz w:val="24"/>
          <w:szCs w:val="24"/>
          <w:lang w:val="en-US"/>
        </w:rPr>
        <w:t xml:space="preserve"> Henwick Grove, Worcester WR2 6AJ</w:t>
      </w:r>
      <w:r w:rsidRPr="00AE359F" w:rsidR="0087774F">
        <w:rPr>
          <w:sz w:val="24"/>
          <w:szCs w:val="24"/>
          <w:lang w:val="en-US"/>
        </w:rPr>
        <w:t xml:space="preserve"> </w:t>
      </w:r>
      <w:r w:rsidRPr="00AE359F">
        <w:rPr>
          <w:sz w:val="24"/>
          <w:szCs w:val="24"/>
          <w:lang w:val="en-US"/>
        </w:rPr>
        <w:t>together with payment if required</w:t>
      </w:r>
      <w:r>
        <w:rPr>
          <w:sz w:val="24"/>
          <w:szCs w:val="24"/>
          <w:lang w:val="en-US"/>
        </w:rPr>
        <w:t xml:space="preserve"> or alternatively </w:t>
      </w:r>
      <w:r w:rsidR="00B035A7">
        <w:rPr>
          <w:sz w:val="24"/>
          <w:szCs w:val="24"/>
          <w:lang w:val="en-US"/>
        </w:rPr>
        <w:t xml:space="preserve">through our website: </w:t>
      </w:r>
      <w:hyperlink w:history="1" r:id="rId13">
        <w:r w:rsidRPr="00E04336" w:rsidR="00B035A7">
          <w:rPr>
            <w:rStyle w:val="Hyperlink"/>
            <w:sz w:val="24"/>
            <w:szCs w:val="24"/>
            <w:lang w:val="en-US"/>
          </w:rPr>
          <w:t>http://www.worcester.ac.uk/discover/dementia-education-training.html</w:t>
        </w:r>
      </w:hyperlink>
    </w:p>
    <w:p w:rsidR="007E0A79" w:rsidP="00AE359F" w:rsidRDefault="003E6ADD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5884545" cy="1290955"/>
                <wp:effectExtent l="12700" t="10160" r="825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605A" w:rsidR="00D01B76" w:rsidP="0035605A" w:rsidRDefault="00D01B76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35605A">
                              <w:rPr>
                                <w:b/>
                                <w:color w:val="1F497D" w:themeColor="text2"/>
                              </w:rPr>
                              <w:t>UK price: £30 plus p&amp;p of £3.00 each    Overseas price: £30 plus p&amp;p of £5.00 each</w:t>
                            </w:r>
                          </w:p>
                          <w:p w:rsidRPr="0035605A" w:rsidR="00D01B76" w:rsidP="0035605A" w:rsidRDefault="00D01B76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35605A">
                              <w:rPr>
                                <w:b/>
                                <w:color w:val="1F497D" w:themeColor="text2"/>
                              </w:rPr>
                              <w:t>Cheques should be made payable to ‘University of Worcester’</w:t>
                            </w:r>
                          </w:p>
                          <w:p w:rsidRPr="0035605A" w:rsidR="00D01B76" w:rsidP="0035605A" w:rsidRDefault="00D01B76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35605A"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t>FREE</w:t>
                            </w:r>
                            <w:r w:rsidRPr="0035605A">
                              <w:rPr>
                                <w:b/>
                                <w:color w:val="1F497D" w:themeColor="text2"/>
                              </w:rPr>
                              <w:t xml:space="preserve"> copies are available to organisations in Worcestershire and Herefordshire, as well as the West Midlands Ambulance Service and West Midlands Strategic Health Authority.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5pt;margin-top:14.65pt;width:463.35pt;height:10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">
                <v:textbox>
                  <w:txbxContent>
                    <w:p w:rsidRPr="0035605A" w:rsidR="00D01B76" w:rsidP="0035605A" w:rsidRDefault="00D01B76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35605A">
                        <w:rPr>
                          <w:b/>
                          <w:color w:val="1F497D" w:themeColor="text2"/>
                        </w:rPr>
                        <w:t>UK price: £30 plus p&amp;p of £3.00 each    Overseas price: £30 plus p&amp;p of £5.00 each</w:t>
                      </w:r>
                    </w:p>
                    <w:p w:rsidRPr="0035605A" w:rsidR="00D01B76" w:rsidP="0035605A" w:rsidRDefault="00D01B76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35605A">
                        <w:rPr>
                          <w:b/>
                          <w:color w:val="1F497D" w:themeColor="text2"/>
                        </w:rPr>
                        <w:t>Cheques should be made payable to ‘University of Worcester’</w:t>
                      </w:r>
                    </w:p>
                    <w:p w:rsidRPr="0035605A" w:rsidR="00D01B76" w:rsidP="0035605A" w:rsidRDefault="00D01B76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35605A">
                        <w:rPr>
                          <w:b/>
                          <w:color w:val="1F497D" w:themeColor="text2"/>
                          <w:u w:val="single"/>
                        </w:rPr>
                        <w:t>FREE</w:t>
                      </w:r>
                      <w:r w:rsidRPr="0035605A">
                        <w:rPr>
                          <w:b/>
                          <w:color w:val="1F497D" w:themeColor="text2"/>
                        </w:rPr>
                        <w:t xml:space="preserve"> copies are available to organisations in Worcestershire and Herefordshire, as well as the West Midlands Ambulance Service and West Midlands Strategic Health Authority.</w:t>
                      </w:r>
                    </w:p>
                  </w:txbxContent>
                </v:textbox>
              </v:shape>
            </w:pict>
          </mc:Fallback>
        </mc:AlternateContent>
      </w:r>
    </w:p>
    <w:p w:rsidR="007E0A79" w:rsidP="00AE359F" w:rsidRDefault="007E0A79">
      <w:pPr>
        <w:jc w:val="center"/>
        <w:rPr>
          <w:sz w:val="24"/>
          <w:szCs w:val="24"/>
          <w:lang w:val="en-US"/>
        </w:rPr>
      </w:pPr>
    </w:p>
    <w:p w:rsidRPr="00AE359F" w:rsidR="0087774F" w:rsidP="00AE359F" w:rsidRDefault="0087774F">
      <w:pPr>
        <w:jc w:val="center"/>
        <w:rPr>
          <w:sz w:val="24"/>
          <w:szCs w:val="24"/>
          <w:lang w:val="en-US"/>
        </w:rPr>
      </w:pPr>
    </w:p>
    <w:p w:rsidR="0087774F" w:rsidP="0087774F" w:rsidRDefault="0087774F">
      <w:pPr>
        <w:ind w:left="4313" w:hanging="4313"/>
        <w:rPr>
          <w:rFonts w:eastAsia="Times New Roman"/>
          <w:b/>
          <w:i/>
          <w:color w:val="000000"/>
          <w:spacing w:val="4"/>
          <w:sz w:val="24"/>
          <w:szCs w:val="24"/>
          <w:lang w:val="en-US"/>
        </w:rPr>
      </w:pPr>
    </w:p>
    <w:p w:rsidRPr="00331D64" w:rsidR="0087774F" w:rsidP="0087774F" w:rsidRDefault="0087774F">
      <w:pPr>
        <w:ind w:left="4313" w:hanging="4313"/>
        <w:rPr>
          <w:rFonts w:ascii="Arial" w:hAnsi="Arial" w:cs="Arial"/>
          <w:b/>
          <w:color w:val="000000"/>
        </w:rPr>
      </w:pPr>
    </w:p>
    <w:p w:rsidR="0087774F" w:rsidP="0087774F" w:rsidRDefault="0087774F">
      <w:pPr>
        <w:pStyle w:val="smallgray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Your Order Details: </w:t>
      </w:r>
    </w:p>
    <w:p w:rsidR="007E0A79" w:rsidP="0087774F" w:rsidRDefault="007E0A79">
      <w:pPr>
        <w:pStyle w:val="smallgray"/>
        <w:rPr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>Name:</w:t>
            </w: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>Workplace/</w:t>
            </w:r>
          </w:p>
          <w:p w:rsidRPr="00AD231D" w:rsidR="0087774F" w:rsidP="00B035A7" w:rsidRDefault="0087774F">
            <w:pPr>
              <w:pStyle w:val="Heading3"/>
              <w:spacing w:before="0" w:line="240" w:lineRule="auto"/>
              <w:rPr>
                <w:b w:val="0"/>
                <w:sz w:val="20"/>
                <w:szCs w:val="20"/>
              </w:rPr>
            </w:pPr>
            <w:r w:rsidRPr="00AD231D">
              <w:t>Organisation:</w:t>
            </w: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>Position:</w:t>
            </w: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>Address:</w:t>
            </w:r>
          </w:p>
          <w:p w:rsidRPr="00AD231D" w:rsidR="0087774F" w:rsidP="00B035A7" w:rsidRDefault="0087774F">
            <w:pPr>
              <w:spacing w:after="0" w:line="240" w:lineRule="auto"/>
            </w:pPr>
          </w:p>
          <w:p w:rsidRPr="00AD231D" w:rsidR="0087774F" w:rsidP="00B035A7" w:rsidRDefault="0087774F">
            <w:pPr>
              <w:spacing w:after="0" w:line="240" w:lineRule="auto"/>
            </w:pP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>Phone:</w:t>
            </w: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>Email:</w:t>
            </w:r>
          </w:p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  <w:tr w:rsidRPr="00AD231D" w:rsidR="0087774F" w:rsidTr="00B035A7">
        <w:tc>
          <w:tcPr>
            <w:tcW w:w="1951" w:type="dxa"/>
          </w:tcPr>
          <w:p w:rsidRPr="00AD231D" w:rsidR="0087774F" w:rsidP="00B035A7" w:rsidRDefault="0087774F">
            <w:pPr>
              <w:pStyle w:val="Heading3"/>
              <w:spacing w:before="0" w:line="240" w:lineRule="auto"/>
            </w:pPr>
            <w:r w:rsidRPr="00AD231D">
              <w:t xml:space="preserve">Number of copies required: </w:t>
            </w:r>
          </w:p>
        </w:tc>
        <w:tc>
          <w:tcPr>
            <w:tcW w:w="7291" w:type="dxa"/>
          </w:tcPr>
          <w:p w:rsidRPr="00AD231D" w:rsidR="0087774F" w:rsidP="00B035A7" w:rsidRDefault="0087774F">
            <w:pPr>
              <w:pStyle w:val="smallgray"/>
              <w:rPr>
                <w:b/>
                <w:sz w:val="20"/>
                <w:szCs w:val="20"/>
              </w:rPr>
            </w:pPr>
          </w:p>
        </w:tc>
      </w:tr>
    </w:tbl>
    <w:p w:rsidR="0087774F" w:rsidP="0087774F" w:rsidRDefault="0087774F">
      <w:pPr>
        <w:pStyle w:val="smallgray"/>
        <w:rPr>
          <w:b/>
          <w:sz w:val="20"/>
          <w:szCs w:val="20"/>
        </w:rPr>
      </w:pPr>
    </w:p>
    <w:sectPr w:rsidR="0087774F" w:rsidSect="0026071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98" w:rsidRDefault="00C04398" w:rsidP="007D3B4B">
      <w:pPr>
        <w:spacing w:after="0" w:line="240" w:lineRule="auto"/>
      </w:pPr>
      <w:r>
        <w:separator/>
      </w:r>
    </w:p>
  </w:endnote>
  <w:endnote w:type="continuationSeparator" w:id="0">
    <w:p w:rsidR="00C04398" w:rsidRDefault="00C04398" w:rsidP="007D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76" w:rsidRPr="002A0894" w:rsidRDefault="00D01B76">
    <w:pPr>
      <w:pStyle w:val="Footer"/>
      <w:rPr>
        <w:sz w:val="18"/>
        <w:szCs w:val="18"/>
      </w:rPr>
    </w:pPr>
    <w:r w:rsidRPr="002A0894">
      <w:rPr>
        <w:sz w:val="18"/>
        <w:szCs w:val="18"/>
      </w:rPr>
      <w:t xml:space="preserve">Association for Dementia Studies\DVD – Stand by Me\Stand by Me order </w:t>
    </w:r>
    <w:r w:rsidR="008D0E73">
      <w:rPr>
        <w:sz w:val="18"/>
        <w:szCs w:val="18"/>
      </w:rPr>
      <w:t xml:space="preserve">form </w:t>
    </w:r>
  </w:p>
  <w:p w:rsidR="00D01B76" w:rsidRDefault="00D01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98" w:rsidRDefault="00C04398" w:rsidP="007D3B4B">
      <w:pPr>
        <w:spacing w:after="0" w:line="240" w:lineRule="auto"/>
      </w:pPr>
      <w:r>
        <w:separator/>
      </w:r>
    </w:p>
  </w:footnote>
  <w:footnote w:type="continuationSeparator" w:id="0">
    <w:p w:rsidR="00C04398" w:rsidRDefault="00C04398" w:rsidP="007D3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AE5"/>
    <w:multiLevelType w:val="hybridMultilevel"/>
    <w:tmpl w:val="104C6F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D85143"/>
    <w:multiLevelType w:val="hybridMultilevel"/>
    <w:tmpl w:val="7FC2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BE"/>
    <w:rsid w:val="00153F01"/>
    <w:rsid w:val="001614CD"/>
    <w:rsid w:val="0026071A"/>
    <w:rsid w:val="00261CD5"/>
    <w:rsid w:val="002A0894"/>
    <w:rsid w:val="0035605A"/>
    <w:rsid w:val="003C1B05"/>
    <w:rsid w:val="003C4777"/>
    <w:rsid w:val="003E6ADD"/>
    <w:rsid w:val="004013F7"/>
    <w:rsid w:val="00536DCA"/>
    <w:rsid w:val="005862E9"/>
    <w:rsid w:val="006B1ECE"/>
    <w:rsid w:val="0072227D"/>
    <w:rsid w:val="00750C03"/>
    <w:rsid w:val="007817B8"/>
    <w:rsid w:val="007D3B4B"/>
    <w:rsid w:val="007D7D26"/>
    <w:rsid w:val="007E0A79"/>
    <w:rsid w:val="0087774F"/>
    <w:rsid w:val="008D0E73"/>
    <w:rsid w:val="008F740F"/>
    <w:rsid w:val="00954247"/>
    <w:rsid w:val="009931B3"/>
    <w:rsid w:val="00A02E53"/>
    <w:rsid w:val="00AE359F"/>
    <w:rsid w:val="00B035A7"/>
    <w:rsid w:val="00BA5FB0"/>
    <w:rsid w:val="00BB0517"/>
    <w:rsid w:val="00BC7AE5"/>
    <w:rsid w:val="00BD238B"/>
    <w:rsid w:val="00C04398"/>
    <w:rsid w:val="00C36ACF"/>
    <w:rsid w:val="00C404BE"/>
    <w:rsid w:val="00CD6E21"/>
    <w:rsid w:val="00D01B76"/>
    <w:rsid w:val="00DB6E78"/>
    <w:rsid w:val="00E14BF7"/>
    <w:rsid w:val="00E55EE0"/>
    <w:rsid w:val="00ED7656"/>
    <w:rsid w:val="00F51FCF"/>
    <w:rsid w:val="00F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E0A79"/>
    <w:pPr>
      <w:keepNext/>
      <w:spacing w:after="0" w:line="800" w:lineRule="exact"/>
      <w:jc w:val="center"/>
      <w:outlineLvl w:val="0"/>
    </w:pPr>
    <w:rPr>
      <w:rFonts w:asciiTheme="majorHAnsi" w:eastAsia="Times New Roman" w:hAnsiTheme="majorHAnsi" w:cs="Arial"/>
      <w:b/>
      <w:bCs/>
      <w:color w:val="1F497D" w:themeColor="text2"/>
      <w:kern w:val="4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404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A79"/>
    <w:rPr>
      <w:rFonts w:asciiTheme="majorHAnsi" w:eastAsia="Times New Roman" w:hAnsiTheme="majorHAnsi" w:cs="Arial"/>
      <w:b/>
      <w:bCs/>
      <w:color w:val="1F497D" w:themeColor="text2"/>
      <w:kern w:val="44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404B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Slogan">
    <w:name w:val="Slogan"/>
    <w:basedOn w:val="Heading3"/>
    <w:rsid w:val="00C404BE"/>
    <w:pPr>
      <w:keepNext w:val="0"/>
      <w:keepLines w:val="0"/>
      <w:spacing w:before="0" w:after="60" w:line="240" w:lineRule="auto"/>
    </w:pPr>
    <w:rPr>
      <w:rFonts w:ascii="Century Gothic" w:eastAsia="Times New Roman" w:hAnsi="Century Gothic" w:cs="Times New Roman"/>
      <w:b w:val="0"/>
      <w:bCs w:val="0"/>
      <w:i/>
      <w:color w:val="808080"/>
      <w:spacing w:val="4"/>
      <w:sz w:val="1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04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gray">
    <w:name w:val="small gray"/>
    <w:basedOn w:val="Slogan"/>
    <w:rsid w:val="00C404BE"/>
    <w:rPr>
      <w:i w:val="0"/>
      <w:color w:val="999999"/>
      <w:sz w:val="16"/>
    </w:rPr>
  </w:style>
  <w:style w:type="table" w:styleId="TableGrid">
    <w:name w:val="Table Grid"/>
    <w:basedOn w:val="TableNormal"/>
    <w:uiPriority w:val="59"/>
    <w:rsid w:val="00C40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05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3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B4B"/>
  </w:style>
  <w:style w:type="paragraph" w:styleId="Footer">
    <w:name w:val="footer"/>
    <w:basedOn w:val="Normal"/>
    <w:link w:val="FooterChar"/>
    <w:uiPriority w:val="99"/>
    <w:unhideWhenUsed/>
    <w:rsid w:val="007D3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4B"/>
  </w:style>
  <w:style w:type="paragraph" w:styleId="ListParagraph">
    <w:name w:val="List Paragraph"/>
    <w:basedOn w:val="Normal"/>
    <w:uiPriority w:val="99"/>
    <w:qFormat/>
    <w:rsid w:val="007817B8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560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E0A79"/>
    <w:pPr>
      <w:keepNext/>
      <w:spacing w:after="0" w:line="800" w:lineRule="exact"/>
      <w:jc w:val="center"/>
      <w:outlineLvl w:val="0"/>
    </w:pPr>
    <w:rPr>
      <w:rFonts w:asciiTheme="majorHAnsi" w:eastAsia="Times New Roman" w:hAnsiTheme="majorHAnsi" w:cs="Arial"/>
      <w:b/>
      <w:bCs/>
      <w:color w:val="1F497D" w:themeColor="text2"/>
      <w:kern w:val="4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404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A79"/>
    <w:rPr>
      <w:rFonts w:asciiTheme="majorHAnsi" w:eastAsia="Times New Roman" w:hAnsiTheme="majorHAnsi" w:cs="Arial"/>
      <w:b/>
      <w:bCs/>
      <w:color w:val="1F497D" w:themeColor="text2"/>
      <w:kern w:val="44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404B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Slogan">
    <w:name w:val="Slogan"/>
    <w:basedOn w:val="Heading3"/>
    <w:rsid w:val="00C404BE"/>
    <w:pPr>
      <w:keepNext w:val="0"/>
      <w:keepLines w:val="0"/>
      <w:spacing w:before="0" w:after="60" w:line="240" w:lineRule="auto"/>
    </w:pPr>
    <w:rPr>
      <w:rFonts w:ascii="Century Gothic" w:eastAsia="Times New Roman" w:hAnsi="Century Gothic" w:cs="Times New Roman"/>
      <w:b w:val="0"/>
      <w:bCs w:val="0"/>
      <w:i/>
      <w:color w:val="808080"/>
      <w:spacing w:val="4"/>
      <w:sz w:val="1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04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gray">
    <w:name w:val="small gray"/>
    <w:basedOn w:val="Slogan"/>
    <w:rsid w:val="00C404BE"/>
    <w:rPr>
      <w:i w:val="0"/>
      <w:color w:val="999999"/>
      <w:sz w:val="16"/>
    </w:rPr>
  </w:style>
  <w:style w:type="table" w:styleId="TableGrid">
    <w:name w:val="Table Grid"/>
    <w:basedOn w:val="TableNormal"/>
    <w:uiPriority w:val="59"/>
    <w:rsid w:val="00C40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05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3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B4B"/>
  </w:style>
  <w:style w:type="paragraph" w:styleId="Footer">
    <w:name w:val="footer"/>
    <w:basedOn w:val="Normal"/>
    <w:link w:val="FooterChar"/>
    <w:uiPriority w:val="99"/>
    <w:unhideWhenUsed/>
    <w:rsid w:val="007D3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4B"/>
  </w:style>
  <w:style w:type="paragraph" w:styleId="ListParagraph">
    <w:name w:val="List Paragraph"/>
    <w:basedOn w:val="Normal"/>
    <w:uiPriority w:val="99"/>
    <w:qFormat/>
    <w:rsid w:val="007817B8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560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cester.ac.uk/discover/dementia-education-training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E4F0B-7CAD-4BE9-8F3A-4000234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Stand_by_Me_order_form(1)</dc:title>
  <dc:subject>
  </dc:subject>
  <dc:creator>ILS</dc:creator>
  <cp:keywords>
  </cp:keywords>
  <dc:description>
  </dc:description>
  <cp:lastModifiedBy>Kevin Brooke</cp:lastModifiedBy>
  <cp:revision>2</cp:revision>
  <cp:lastPrinted>2013-06-12T13:20:00Z</cp:lastPrinted>
  <dcterms:created xsi:type="dcterms:W3CDTF">2014-01-17T16:33:00Z</dcterms:created>
  <dcterms:modified xsi:type="dcterms:W3CDTF">2019-02-11T14:02:53Z</dcterms:modified>
</cp:coreProperties>
</file>