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D1E" w:rsidP="4CCC85E7" w:rsidRDefault="000B0D1E" w14:paraId="7B82F2C1" w14:textId="6448B3D4">
      <w:pPr>
        <w:spacing w:after="0" w:line="240" w:lineRule="auto"/>
        <w:jc w:val="center"/>
        <w:rPr>
          <w:b/>
          <w:bCs/>
          <w:sz w:val="24"/>
          <w:szCs w:val="24"/>
          <w:u w:val="single"/>
        </w:rPr>
      </w:pPr>
      <w:r w:rsidRPr="5CDD3FC4">
        <w:rPr>
          <w:b/>
          <w:bCs/>
          <w:sz w:val="24"/>
          <w:szCs w:val="24"/>
          <w:u w:val="single"/>
        </w:rPr>
        <w:t>PROFESSIONAL STUDIES PROGRAMME – 202</w:t>
      </w:r>
      <w:r w:rsidRPr="5CDD3FC4" w:rsidR="55DDDCDE">
        <w:rPr>
          <w:b/>
          <w:bCs/>
          <w:sz w:val="24"/>
          <w:szCs w:val="24"/>
          <w:u w:val="single"/>
        </w:rPr>
        <w:t>5</w:t>
      </w:r>
    </w:p>
    <w:p w:rsidR="000B0D1E" w:rsidP="000B0D1E" w:rsidRDefault="000B0D1E" w14:paraId="69A7D75D" w14:textId="2217F94F">
      <w:pPr>
        <w:spacing w:after="0" w:line="240" w:lineRule="auto"/>
        <w:jc w:val="center"/>
        <w:rPr>
          <w:b/>
          <w:i/>
          <w:sz w:val="24"/>
          <w:szCs w:val="20"/>
          <w:u w:val="single"/>
        </w:rPr>
      </w:pPr>
      <w:r>
        <w:rPr>
          <w:b/>
          <w:sz w:val="24"/>
          <w:szCs w:val="20"/>
          <w:u w:val="single"/>
        </w:rPr>
        <w:t>University of Worcester</w:t>
      </w:r>
      <w:r w:rsidR="00823950">
        <w:rPr>
          <w:b/>
          <w:sz w:val="24"/>
          <w:szCs w:val="20"/>
          <w:u w:val="single"/>
        </w:rPr>
        <w:t xml:space="preserve"> – Phase 1 – Autumn Term </w:t>
      </w:r>
    </w:p>
    <w:p w:rsidR="00D82B33" w:rsidP="000B0D1E" w:rsidRDefault="00D82B33" w14:paraId="74F8FCF3" w14:textId="714F9BE1">
      <w:pPr>
        <w:pStyle w:val="paragraph"/>
        <w:shd w:val="clear" w:color="auto" w:fill="FFFFFF"/>
        <w:spacing w:before="0" w:beforeAutospacing="0" w:after="0" w:afterAutospacing="0"/>
        <w:ind w:hanging="36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271"/>
        <w:gridCol w:w="8363"/>
        <w:gridCol w:w="2977"/>
        <w:gridCol w:w="2209"/>
      </w:tblGrid>
      <w:tr w:rsidR="00D82B33" w:rsidTr="00D82B33" w14:paraId="6B7EB16B" w14:textId="169BE5EA">
        <w:trPr>
          <w:cantSplit/>
        </w:trPr>
        <w:tc>
          <w:tcPr>
            <w:tcW w:w="1271" w:type="dxa"/>
            <w:shd w:val="clear" w:color="auto" w:fill="000000" w:themeFill="text1"/>
          </w:tcPr>
          <w:p w:rsidRPr="004D568F" w:rsidR="00EA6835" w:rsidP="00EA6835" w:rsidRDefault="00EA6835" w14:paraId="7026CD04" w14:textId="77777777">
            <w:pPr>
              <w:ind w:left="284"/>
              <w:contextualSpacing/>
              <w:jc w:val="center"/>
              <w:rPr>
                <w:rFonts w:ascii="Calibri" w:hAnsi="Calibri" w:eastAsia="Times New Roman" w:cs="Calibri"/>
                <w:b/>
                <w:bCs/>
                <w:color w:val="FFFFFF" w:themeColor="background1"/>
                <w:sz w:val="26"/>
                <w:szCs w:val="26"/>
              </w:rPr>
            </w:pPr>
          </w:p>
        </w:tc>
        <w:tc>
          <w:tcPr>
            <w:tcW w:w="8363" w:type="dxa"/>
            <w:shd w:val="clear" w:color="auto" w:fill="000000" w:themeFill="text1"/>
            <w:vAlign w:val="bottom"/>
          </w:tcPr>
          <w:p w:rsidRPr="00EA6835" w:rsidR="00EA6835" w:rsidP="00EA6835" w:rsidRDefault="00EA6835" w14:paraId="3BA95DC2" w14:textId="608BD993">
            <w:pPr>
              <w:ind w:left="284"/>
              <w:contextualSpacing/>
              <w:jc w:val="center"/>
              <w:rPr>
                <w:rFonts w:ascii="Calibri" w:hAnsi="Calibri" w:eastAsia="Times New Roman" w:cs="Calibri"/>
                <w:b/>
                <w:bCs/>
                <w:color w:val="FFFFFF" w:themeColor="background1"/>
                <w:sz w:val="26"/>
                <w:szCs w:val="26"/>
              </w:rPr>
            </w:pPr>
            <w:r w:rsidRPr="004D568F">
              <w:rPr>
                <w:rFonts w:ascii="Calibri" w:hAnsi="Calibri" w:eastAsia="Times New Roman" w:cs="Calibri"/>
                <w:b/>
                <w:bCs/>
                <w:color w:val="FFFFFF" w:themeColor="background1"/>
                <w:sz w:val="26"/>
                <w:szCs w:val="26"/>
              </w:rPr>
              <w:t>Phase 1 - Sessions and training activities</w:t>
            </w:r>
          </w:p>
        </w:tc>
        <w:tc>
          <w:tcPr>
            <w:tcW w:w="2977" w:type="dxa"/>
            <w:shd w:val="clear" w:color="auto" w:fill="000000" w:themeFill="text1"/>
          </w:tcPr>
          <w:p w:rsidRPr="004D568F" w:rsidR="00EA6835" w:rsidP="00EA6835" w:rsidRDefault="00EA6835" w14:paraId="610F781D" w14:textId="77777777">
            <w:pPr>
              <w:ind w:left="284"/>
              <w:contextualSpacing/>
              <w:jc w:val="center"/>
              <w:rPr>
                <w:rFonts w:ascii="Calibri" w:hAnsi="Calibri" w:eastAsia="Times New Roman" w:cs="Calibri"/>
                <w:b/>
                <w:bCs/>
                <w:color w:val="FFFFFF" w:themeColor="background1"/>
                <w:sz w:val="26"/>
                <w:szCs w:val="26"/>
              </w:rPr>
            </w:pPr>
          </w:p>
        </w:tc>
        <w:tc>
          <w:tcPr>
            <w:tcW w:w="2209" w:type="dxa"/>
            <w:shd w:val="clear" w:color="auto" w:fill="000000" w:themeFill="text1"/>
          </w:tcPr>
          <w:p w:rsidRPr="004D568F" w:rsidR="00EA6835" w:rsidP="00EA6835" w:rsidRDefault="00EA6835" w14:paraId="75CFF136" w14:textId="77777777">
            <w:pPr>
              <w:ind w:left="284"/>
              <w:contextualSpacing/>
              <w:jc w:val="center"/>
              <w:rPr>
                <w:rFonts w:ascii="Calibri" w:hAnsi="Calibri" w:eastAsia="Times New Roman" w:cs="Calibri"/>
                <w:b/>
                <w:bCs/>
                <w:color w:val="FFFFFF" w:themeColor="background1"/>
                <w:sz w:val="26"/>
                <w:szCs w:val="26"/>
              </w:rPr>
            </w:pPr>
          </w:p>
        </w:tc>
      </w:tr>
      <w:tr w:rsidR="00D82B33" w:rsidTr="00D82B33" w14:paraId="7F968373" w14:textId="043EEB57">
        <w:trPr>
          <w:cantSplit/>
          <w:trHeight w:val="70"/>
        </w:trPr>
        <w:tc>
          <w:tcPr>
            <w:tcW w:w="1271" w:type="dxa"/>
            <w:shd w:val="clear" w:color="auto" w:fill="AEAAAA" w:themeFill="background2" w:themeFillShade="BF"/>
          </w:tcPr>
          <w:p w:rsidR="00EA6835" w:rsidP="00EA6835" w:rsidRDefault="00EA6835" w14:paraId="358E9D46" w14:textId="02CDF111">
            <w:pPr>
              <w:jc w:val="center"/>
              <w:rPr>
                <w:b/>
                <w:noProof/>
                <w:color w:val="000000" w:themeColor="text1"/>
                <w:sz w:val="24"/>
                <w:szCs w:val="24"/>
              </w:rPr>
            </w:pPr>
            <w:r>
              <w:rPr>
                <w:b/>
                <w:noProof/>
                <w:color w:val="000000" w:themeColor="text1"/>
                <w:sz w:val="24"/>
                <w:szCs w:val="24"/>
              </w:rPr>
              <w:t>Date</w:t>
            </w:r>
          </w:p>
        </w:tc>
        <w:tc>
          <w:tcPr>
            <w:tcW w:w="8363" w:type="dxa"/>
            <w:shd w:val="clear" w:color="auto" w:fill="AEAAAA" w:themeFill="background2" w:themeFillShade="BF"/>
          </w:tcPr>
          <w:p w:rsidRPr="00EA6835" w:rsidR="00EA6835" w:rsidP="00EA6835" w:rsidRDefault="00EA6835" w14:paraId="3E4F344F" w14:textId="4D0E3831">
            <w:pPr>
              <w:jc w:val="center"/>
              <w:rPr>
                <w:b/>
                <w:noProof/>
                <w:color w:val="000000" w:themeColor="text1"/>
                <w:sz w:val="24"/>
                <w:szCs w:val="24"/>
              </w:rPr>
            </w:pPr>
            <w:r>
              <w:rPr>
                <w:b/>
                <w:noProof/>
                <w:color w:val="000000" w:themeColor="text1"/>
                <w:sz w:val="24"/>
                <w:szCs w:val="24"/>
              </w:rPr>
              <w:t>During first induction weeks</w:t>
            </w:r>
          </w:p>
        </w:tc>
        <w:tc>
          <w:tcPr>
            <w:tcW w:w="2977" w:type="dxa"/>
            <w:shd w:val="clear" w:color="auto" w:fill="AEAAAA" w:themeFill="background2" w:themeFillShade="BF"/>
          </w:tcPr>
          <w:p w:rsidR="00EA6835" w:rsidP="00EA6835" w:rsidRDefault="00EA6835" w14:paraId="3B8AB600" w14:textId="59AB673C">
            <w:pPr>
              <w:jc w:val="center"/>
              <w:rPr>
                <w:b/>
                <w:noProof/>
                <w:color w:val="000000" w:themeColor="text1"/>
                <w:sz w:val="24"/>
                <w:szCs w:val="24"/>
              </w:rPr>
            </w:pPr>
            <w:r>
              <w:rPr>
                <w:b/>
                <w:noProof/>
                <w:color w:val="000000" w:themeColor="text1"/>
                <w:sz w:val="24"/>
                <w:szCs w:val="24"/>
              </w:rPr>
              <w:t xml:space="preserve">Links </w:t>
            </w:r>
            <w:r w:rsidR="00054D44">
              <w:rPr>
                <w:b/>
                <w:noProof/>
                <w:color w:val="000000" w:themeColor="text1"/>
                <w:sz w:val="24"/>
                <w:szCs w:val="24"/>
              </w:rPr>
              <w:t>t</w:t>
            </w:r>
            <w:r w:rsidR="003E4D0B">
              <w:rPr>
                <w:b/>
                <w:noProof/>
                <w:color w:val="000000" w:themeColor="text1"/>
                <w:sz w:val="24"/>
                <w:szCs w:val="24"/>
              </w:rPr>
              <w:t>o</w:t>
            </w:r>
            <w:r w:rsidR="00054D44">
              <w:rPr>
                <w:b/>
                <w:noProof/>
                <w:color w:val="000000" w:themeColor="text1"/>
                <w:sz w:val="24"/>
                <w:szCs w:val="24"/>
              </w:rPr>
              <w:t xml:space="preserve"> University </w:t>
            </w:r>
          </w:p>
        </w:tc>
        <w:tc>
          <w:tcPr>
            <w:tcW w:w="2209" w:type="dxa"/>
            <w:shd w:val="clear" w:color="auto" w:fill="AEAAAA" w:themeFill="background2" w:themeFillShade="BF"/>
          </w:tcPr>
          <w:p w:rsidR="00EA6835" w:rsidP="00EA6835" w:rsidRDefault="00D82B33" w14:paraId="7CD712C9" w14:textId="2F2073C2">
            <w:pPr>
              <w:jc w:val="center"/>
              <w:rPr>
                <w:b/>
                <w:noProof/>
                <w:color w:val="000000" w:themeColor="text1"/>
                <w:sz w:val="24"/>
                <w:szCs w:val="24"/>
              </w:rPr>
            </w:pPr>
            <w:r>
              <w:rPr>
                <w:b/>
                <w:noProof/>
                <w:color w:val="000000" w:themeColor="text1"/>
                <w:sz w:val="24"/>
                <w:szCs w:val="24"/>
              </w:rPr>
              <w:t>Staff delivering</w:t>
            </w:r>
          </w:p>
        </w:tc>
      </w:tr>
      <w:tr w:rsidR="00D82B33" w:rsidTr="00D82B33" w14:paraId="4EC14025" w14:textId="5CAF169B">
        <w:trPr>
          <w:cantSplit/>
          <w:trHeight w:val="6075"/>
        </w:trPr>
        <w:tc>
          <w:tcPr>
            <w:tcW w:w="1271" w:type="dxa"/>
          </w:tcPr>
          <w:p w:rsidRPr="00117B04" w:rsidR="00EA6835" w:rsidP="00FA773B" w:rsidRDefault="00EA6835" w14:paraId="62301443" w14:textId="23DBD414">
            <w:pPr>
              <w:rPr>
                <w:noProof/>
              </w:rPr>
            </w:pPr>
          </w:p>
        </w:tc>
        <w:tc>
          <w:tcPr>
            <w:tcW w:w="8363" w:type="dxa"/>
          </w:tcPr>
          <w:p w:rsidR="00605D7D" w:rsidP="00605D7D" w:rsidRDefault="00605D7D" w14:paraId="5393E915" w14:textId="414A6E85">
            <w:pPr>
              <w:rPr>
                <w:rFonts w:ascii="Calibri" w:hAnsi="Calibri" w:eastAsia="Times New Roman" w:cs="Calibri"/>
                <w:b/>
                <w:bCs/>
                <w:sz w:val="26"/>
                <w:szCs w:val="26"/>
                <w:u w:val="single"/>
              </w:rPr>
            </w:pPr>
            <w:r w:rsidRPr="00117B04">
              <w:rPr>
                <w:noProof/>
              </w:rPr>
              <w:drawing>
                <wp:anchor distT="0" distB="0" distL="114300" distR="114300" simplePos="0" relativeHeight="251711504" behindDoc="1" locked="0" layoutInCell="1" allowOverlap="1" wp14:editId="346450B9" wp14:anchorId="20E49770">
                  <wp:simplePos x="0" y="0"/>
                  <wp:positionH relativeFrom="column">
                    <wp:posOffset>4578985</wp:posOffset>
                  </wp:positionH>
                  <wp:positionV relativeFrom="paragraph">
                    <wp:posOffset>84455</wp:posOffset>
                  </wp:positionV>
                  <wp:extent cx="421005" cy="421005"/>
                  <wp:effectExtent l="0" t="0" r="0" b="0"/>
                  <wp:wrapTight wrapText="bothSides">
                    <wp:wrapPolygon edited="0">
                      <wp:start x="0" y="0"/>
                      <wp:lineTo x="0" y="20525"/>
                      <wp:lineTo x="20525" y="20525"/>
                      <wp:lineTo x="2052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0B2">
              <w:rPr>
                <w:rFonts w:ascii="Calibri" w:hAnsi="Calibri" w:eastAsia="Times New Roman" w:cs="Calibri"/>
                <w:b/>
                <w:bCs/>
                <w:sz w:val="26"/>
                <w:szCs w:val="26"/>
                <w:u w:val="single"/>
              </w:rPr>
              <w:t>Induction</w:t>
            </w:r>
          </w:p>
          <w:p w:rsidR="00605D7D" w:rsidP="00605D7D" w:rsidRDefault="00605D7D" w14:paraId="6C61BA92" w14:textId="2A8CC2EC">
            <w:pPr>
              <w:rPr>
                <w:rFonts w:ascii="Calibri" w:hAnsi="Calibri" w:eastAsia="Times New Roman" w:cs="Calibri"/>
                <w:i/>
                <w:iCs/>
              </w:rPr>
            </w:pPr>
            <w:r>
              <w:rPr>
                <w:rFonts w:ascii="Calibri" w:hAnsi="Calibri" w:eastAsia="Times New Roman" w:cs="Calibri"/>
                <w:i/>
                <w:iCs/>
              </w:rPr>
              <w:t xml:space="preserve">In accordance with the Initial teacher training and early career framework’s (ITTECF) ‘Learn how </w:t>
            </w:r>
          </w:p>
          <w:p w:rsidRPr="006B7AB8" w:rsidR="00605D7D" w:rsidP="00605D7D" w:rsidRDefault="00605D7D" w14:paraId="7C3F5B1C" w14:textId="71B5A611">
            <w:pPr>
              <w:rPr>
                <w:rFonts w:ascii="Calibri" w:hAnsi="Calibri" w:eastAsia="Times New Roman" w:cs="Calibri"/>
                <w:i/>
                <w:iCs/>
              </w:rPr>
            </w:pPr>
            <w:r>
              <w:rPr>
                <w:rFonts w:ascii="Calibri" w:hAnsi="Calibri" w:eastAsia="Times New Roman" w:cs="Calibri"/>
                <w:i/>
                <w:iCs/>
              </w:rPr>
              <w:t>to’ statements, t</w:t>
            </w:r>
            <w:r w:rsidRPr="006B7AB8">
              <w:rPr>
                <w:rFonts w:ascii="Calibri" w:hAnsi="Calibri" w:eastAsia="Times New Roman" w:cs="Calibri"/>
                <w:i/>
                <w:iCs/>
              </w:rPr>
              <w:t>rainees must:</w:t>
            </w:r>
          </w:p>
          <w:p w:rsidRPr="007C3126" w:rsidR="00605D7D" w:rsidP="00605D7D" w:rsidRDefault="00605D7D" w14:paraId="25974CEA" w14:textId="77777777">
            <w:pPr>
              <w:pStyle w:val="ListParagraph"/>
              <w:numPr>
                <w:ilvl w:val="0"/>
                <w:numId w:val="34"/>
              </w:numPr>
              <w:rPr>
                <w:rFonts w:ascii="Calibri" w:hAnsi="Calibri" w:eastAsia="Times New Roman" w:cs="Calibri"/>
                <w:i/>
                <w:iCs/>
              </w:rPr>
            </w:pPr>
            <w:r w:rsidRPr="007C3126">
              <w:rPr>
                <w:rFonts w:ascii="Calibri" w:hAnsi="Calibri" w:eastAsia="Times New Roman" w:cs="Calibri"/>
                <w:i/>
                <w:iCs/>
              </w:rPr>
              <w:t>Contribut</w:t>
            </w:r>
            <w:r>
              <w:rPr>
                <w:rFonts w:ascii="Calibri" w:hAnsi="Calibri" w:eastAsia="Times New Roman" w:cs="Calibri"/>
                <w:i/>
                <w:iCs/>
              </w:rPr>
              <w:t>e</w:t>
            </w:r>
            <w:r w:rsidRPr="007C3126">
              <w:rPr>
                <w:rFonts w:ascii="Calibri" w:hAnsi="Calibri" w:eastAsia="Times New Roman" w:cs="Calibri"/>
                <w:i/>
                <w:iCs/>
              </w:rPr>
              <w:t xml:space="preserve"> positively to the wider school culture and developing a feeling of shared responsibility for improving the lives of all pupils within the school</w:t>
            </w:r>
            <w:r>
              <w:rPr>
                <w:rFonts w:ascii="Calibri" w:hAnsi="Calibri" w:eastAsia="Times New Roman" w:cs="Calibri"/>
                <w:i/>
                <w:iCs/>
              </w:rPr>
              <w:t xml:space="preserve"> (8f)</w:t>
            </w:r>
            <w:r w:rsidRPr="007C3126">
              <w:rPr>
                <w:rFonts w:ascii="Calibri" w:hAnsi="Calibri" w:eastAsia="Times New Roman" w:cs="Calibri"/>
                <w:i/>
                <w:iCs/>
              </w:rPr>
              <w:tab/>
            </w:r>
          </w:p>
          <w:p w:rsidRPr="00A12FE8" w:rsidR="00605D7D" w:rsidP="00605D7D" w:rsidRDefault="00605D7D" w14:paraId="386E7DB5" w14:textId="77777777">
            <w:pPr>
              <w:pStyle w:val="ListParagraph"/>
              <w:numPr>
                <w:ilvl w:val="0"/>
                <w:numId w:val="34"/>
              </w:numPr>
              <w:rPr>
                <w:rFonts w:ascii="Calibri" w:hAnsi="Calibri" w:eastAsia="Times New Roman" w:cs="Calibri"/>
                <w:b/>
                <w:bCs/>
                <w:sz w:val="26"/>
                <w:szCs w:val="26"/>
                <w:u w:val="single"/>
              </w:rPr>
            </w:pPr>
            <w:r w:rsidRPr="00A12FE8">
              <w:rPr>
                <w:rFonts w:ascii="Calibri" w:hAnsi="Calibri" w:eastAsia="Times New Roman" w:cs="Calibri"/>
                <w:i/>
                <w:iCs/>
              </w:rPr>
              <w:t>Know who to contact with any safeguarding, or any pupil mental health concerns</w:t>
            </w:r>
            <w:r>
              <w:rPr>
                <w:rFonts w:ascii="Calibri" w:hAnsi="Calibri" w:eastAsia="Times New Roman" w:cs="Calibri"/>
                <w:i/>
                <w:iCs/>
              </w:rPr>
              <w:t xml:space="preserve"> (8l)</w:t>
            </w:r>
          </w:p>
          <w:p w:rsidRPr="005800B2" w:rsidR="00605D7D" w:rsidP="00605D7D" w:rsidRDefault="00605D7D" w14:paraId="01D95449" w14:textId="77777777">
            <w:pPr>
              <w:rPr>
                <w:rFonts w:ascii="Calibri" w:hAnsi="Calibri" w:eastAsia="Times New Roman" w:cs="Calibri"/>
                <w:b/>
                <w:bCs/>
                <w:sz w:val="26"/>
                <w:szCs w:val="26"/>
                <w:u w:val="single"/>
              </w:rPr>
            </w:pPr>
          </w:p>
          <w:p w:rsidR="00605D7D" w:rsidP="00605D7D" w:rsidRDefault="00605D7D" w14:paraId="09832B98" w14:textId="77777777">
            <w:pPr>
              <w:pStyle w:val="ListParagraph"/>
              <w:numPr>
                <w:ilvl w:val="0"/>
                <w:numId w:val="3"/>
              </w:numPr>
              <w:rPr>
                <w:rFonts w:ascii="Calibri" w:hAnsi="Calibri" w:eastAsia="Times New Roman" w:cs="Calibri"/>
              </w:rPr>
            </w:pPr>
            <w:r>
              <w:rPr>
                <w:rFonts w:ascii="Calibri" w:hAnsi="Calibri" w:eastAsia="Times New Roman" w:cs="Calibri"/>
              </w:rPr>
              <w:t>Please s</w:t>
            </w:r>
            <w:r w:rsidRPr="003C3AF2">
              <w:rPr>
                <w:rFonts w:ascii="Calibri" w:hAnsi="Calibri" w:eastAsia="Times New Roman" w:cs="Calibri"/>
              </w:rPr>
              <w:t xml:space="preserve">hare </w:t>
            </w:r>
            <w:r>
              <w:rPr>
                <w:rFonts w:ascii="Calibri" w:hAnsi="Calibri" w:eastAsia="Times New Roman" w:cs="Calibri"/>
              </w:rPr>
              <w:t xml:space="preserve">the school’s operational processes and procedures, for example: </w:t>
            </w:r>
          </w:p>
          <w:p w:rsidR="00605D7D" w:rsidP="00605D7D" w:rsidRDefault="00605D7D" w14:paraId="082C2D1B" w14:textId="77777777">
            <w:pPr>
              <w:pStyle w:val="ListParagraph"/>
              <w:numPr>
                <w:ilvl w:val="1"/>
                <w:numId w:val="3"/>
              </w:numPr>
              <w:rPr>
                <w:rFonts w:ascii="Calibri" w:hAnsi="Calibri" w:eastAsia="Times New Roman" w:cs="Calibri"/>
              </w:rPr>
            </w:pPr>
            <w:r>
              <w:rPr>
                <w:rFonts w:ascii="Calibri" w:hAnsi="Calibri" w:eastAsia="Times New Roman" w:cs="Calibri"/>
              </w:rPr>
              <w:t>The school profile (e.g. aims, ethos, demography)</w:t>
            </w:r>
          </w:p>
          <w:p w:rsidR="00605D7D" w:rsidP="00605D7D" w:rsidRDefault="00605D7D" w14:paraId="21CB28D6" w14:textId="77777777">
            <w:pPr>
              <w:pStyle w:val="ListParagraph"/>
              <w:numPr>
                <w:ilvl w:val="1"/>
                <w:numId w:val="3"/>
              </w:numPr>
              <w:rPr>
                <w:rFonts w:ascii="Calibri" w:hAnsi="Calibri" w:eastAsia="Times New Roman" w:cs="Calibri"/>
              </w:rPr>
            </w:pPr>
            <w:r>
              <w:rPr>
                <w:rFonts w:ascii="Calibri" w:hAnsi="Calibri" w:eastAsia="Times New Roman" w:cs="Calibri"/>
              </w:rPr>
              <w:t>The school day</w:t>
            </w:r>
          </w:p>
          <w:p w:rsidR="00605D7D" w:rsidP="00605D7D" w:rsidRDefault="00605D7D" w14:paraId="09EA61A1" w14:textId="77777777">
            <w:pPr>
              <w:pStyle w:val="ListParagraph"/>
              <w:numPr>
                <w:ilvl w:val="1"/>
                <w:numId w:val="3"/>
              </w:numPr>
              <w:rPr>
                <w:rFonts w:ascii="Calibri" w:hAnsi="Calibri" w:eastAsia="Times New Roman" w:cs="Calibri"/>
              </w:rPr>
            </w:pPr>
            <w:r>
              <w:rPr>
                <w:rFonts w:ascii="Calibri" w:hAnsi="Calibri" w:eastAsia="Times New Roman" w:cs="Calibri"/>
              </w:rPr>
              <w:t>Emergency procedures (first aid, fire, lock-down)</w:t>
            </w:r>
          </w:p>
          <w:p w:rsidR="00605D7D" w:rsidP="00605D7D" w:rsidRDefault="00605D7D" w14:paraId="7FB01FCC" w14:textId="77777777">
            <w:pPr>
              <w:pStyle w:val="ListParagraph"/>
              <w:numPr>
                <w:ilvl w:val="1"/>
                <w:numId w:val="3"/>
              </w:numPr>
              <w:rPr>
                <w:rFonts w:ascii="Calibri" w:hAnsi="Calibri" w:eastAsia="Times New Roman" w:cs="Calibri"/>
              </w:rPr>
            </w:pPr>
            <w:r>
              <w:rPr>
                <w:rFonts w:ascii="Calibri" w:hAnsi="Calibri" w:eastAsia="Times New Roman" w:cs="Calibri"/>
              </w:rPr>
              <w:t>Contact details (e.g. for staff absence)</w:t>
            </w:r>
          </w:p>
          <w:p w:rsidR="00605D7D" w:rsidP="00605D7D" w:rsidRDefault="00605D7D" w14:paraId="22C0CBCC" w14:textId="77777777">
            <w:pPr>
              <w:pStyle w:val="ListParagraph"/>
              <w:numPr>
                <w:ilvl w:val="1"/>
                <w:numId w:val="3"/>
              </w:numPr>
              <w:rPr>
                <w:rFonts w:ascii="Calibri" w:hAnsi="Calibri" w:eastAsia="Times New Roman" w:cs="Calibri"/>
              </w:rPr>
            </w:pPr>
            <w:r>
              <w:rPr>
                <w:rFonts w:ascii="Calibri" w:hAnsi="Calibri" w:eastAsia="Times New Roman" w:cs="Calibri"/>
              </w:rPr>
              <w:t xml:space="preserve">Key staff (inc. the </w:t>
            </w:r>
            <w:r w:rsidRPr="00241B3D">
              <w:rPr>
                <w:rFonts w:ascii="Calibri" w:hAnsi="Calibri" w:eastAsia="Times New Roman" w:cs="Calibri"/>
                <w:u w:val="double"/>
              </w:rPr>
              <w:t>designated safeguarding lead</w:t>
            </w:r>
            <w:r>
              <w:rPr>
                <w:rFonts w:ascii="Calibri" w:hAnsi="Calibri" w:eastAsia="Times New Roman" w:cs="Calibri"/>
              </w:rPr>
              <w:t>)</w:t>
            </w:r>
          </w:p>
          <w:p w:rsidRPr="00342936" w:rsidR="00605D7D" w:rsidP="00605D7D" w:rsidRDefault="00605D7D" w14:paraId="59572028" w14:textId="77777777">
            <w:pPr>
              <w:pStyle w:val="ListParagraph"/>
              <w:numPr>
                <w:ilvl w:val="0"/>
                <w:numId w:val="3"/>
              </w:numPr>
              <w:rPr>
                <w:rFonts w:ascii="Calibri" w:hAnsi="Calibri" w:eastAsia="Times New Roman" w:cs="Calibri"/>
              </w:rPr>
            </w:pPr>
            <w:r>
              <w:rPr>
                <w:rFonts w:ascii="Calibri" w:hAnsi="Calibri" w:eastAsia="Times New Roman" w:cs="Calibri"/>
              </w:rPr>
              <w:t xml:space="preserve">Go through safeguarding procedures. </w:t>
            </w:r>
          </w:p>
          <w:p w:rsidR="00605D7D" w:rsidP="00605D7D" w:rsidRDefault="00605D7D" w14:paraId="7E799092" w14:textId="77777777">
            <w:pPr>
              <w:numPr>
                <w:ilvl w:val="0"/>
                <w:numId w:val="3"/>
              </w:numPr>
              <w:contextualSpacing/>
              <w:rPr>
                <w:rFonts w:ascii="Calibri" w:hAnsi="Calibri" w:eastAsia="Times New Roman" w:cs="Calibri"/>
              </w:rPr>
            </w:pPr>
            <w:r>
              <w:rPr>
                <w:rFonts w:ascii="Calibri" w:hAnsi="Calibri" w:eastAsia="Times New Roman" w:cs="Calibri"/>
                <w:bCs/>
              </w:rPr>
              <w:t>Ask trainees to read the</w:t>
            </w:r>
            <w:r w:rsidRPr="00342936">
              <w:rPr>
                <w:rFonts w:ascii="Calibri" w:hAnsi="Calibri" w:eastAsia="Times New Roman" w:cs="Calibri"/>
                <w:bCs/>
              </w:rPr>
              <w:t xml:space="preserve"> Child protection policy</w:t>
            </w:r>
            <w:r>
              <w:rPr>
                <w:rFonts w:ascii="Calibri" w:hAnsi="Calibri" w:eastAsia="Times New Roman" w:cs="Calibri"/>
                <w:bCs/>
              </w:rPr>
              <w:t xml:space="preserve">, </w:t>
            </w:r>
            <w:proofErr w:type="spellStart"/>
            <w:r w:rsidRPr="00342936">
              <w:rPr>
                <w:rFonts w:ascii="Calibri" w:hAnsi="Calibri" w:eastAsia="Times New Roman" w:cs="Calibri"/>
              </w:rPr>
              <w:t>E</w:t>
            </w:r>
            <w:r>
              <w:rPr>
                <w:rFonts w:ascii="Calibri" w:hAnsi="Calibri" w:eastAsia="Times New Roman" w:cs="Calibri"/>
              </w:rPr>
              <w:t>s</w:t>
            </w:r>
            <w:r w:rsidRPr="00342936">
              <w:rPr>
                <w:rFonts w:ascii="Calibri" w:hAnsi="Calibri" w:eastAsia="Times New Roman" w:cs="Calibri"/>
              </w:rPr>
              <w:t>afety</w:t>
            </w:r>
            <w:proofErr w:type="spellEnd"/>
            <w:r w:rsidRPr="00342936">
              <w:rPr>
                <w:rFonts w:ascii="Calibri" w:hAnsi="Calibri" w:eastAsia="Times New Roman" w:cs="Calibri"/>
              </w:rPr>
              <w:t xml:space="preserve"> policy &amp; </w:t>
            </w:r>
            <w:r>
              <w:rPr>
                <w:rFonts w:ascii="Calibri" w:hAnsi="Calibri" w:eastAsia="Times New Roman" w:cs="Calibri"/>
              </w:rPr>
              <w:t xml:space="preserve">the school’s </w:t>
            </w:r>
            <w:r w:rsidRPr="00342936">
              <w:rPr>
                <w:rFonts w:ascii="Calibri" w:hAnsi="Calibri" w:eastAsia="Times New Roman" w:cs="Calibri"/>
              </w:rPr>
              <w:t>General Data Protection Regulations.</w:t>
            </w:r>
          </w:p>
          <w:p w:rsidR="00605D7D" w:rsidP="00605D7D" w:rsidRDefault="00605D7D" w14:paraId="18AC1C6A" w14:textId="77777777">
            <w:pPr>
              <w:numPr>
                <w:ilvl w:val="0"/>
                <w:numId w:val="3"/>
              </w:numPr>
              <w:contextualSpacing/>
              <w:rPr>
                <w:rFonts w:ascii="Calibri" w:hAnsi="Calibri" w:eastAsia="Times New Roman" w:cs="Calibri"/>
              </w:rPr>
            </w:pPr>
            <w:r>
              <w:rPr>
                <w:rFonts w:ascii="Calibri" w:hAnsi="Calibri" w:eastAsia="Times New Roman" w:cs="Calibri"/>
              </w:rPr>
              <w:t>Provide trainees with key messages from school policies on:</w:t>
            </w:r>
          </w:p>
          <w:p w:rsidR="00605D7D" w:rsidP="00605D7D" w:rsidRDefault="00605D7D" w14:paraId="1DCACD3A" w14:textId="77777777">
            <w:pPr>
              <w:numPr>
                <w:ilvl w:val="1"/>
                <w:numId w:val="3"/>
              </w:numPr>
              <w:contextualSpacing/>
              <w:rPr>
                <w:rFonts w:ascii="Calibri" w:hAnsi="Calibri" w:eastAsia="Times New Roman" w:cs="Calibri"/>
              </w:rPr>
            </w:pPr>
            <w:r>
              <w:rPr>
                <w:rFonts w:ascii="Calibri" w:hAnsi="Calibri" w:eastAsia="Times New Roman" w:cs="Calibri"/>
              </w:rPr>
              <w:t>Teaching &amp; Learning</w:t>
            </w:r>
          </w:p>
          <w:p w:rsidR="00605D7D" w:rsidP="00605D7D" w:rsidRDefault="00605D7D" w14:paraId="082FDED3" w14:textId="77777777">
            <w:pPr>
              <w:numPr>
                <w:ilvl w:val="1"/>
                <w:numId w:val="3"/>
              </w:numPr>
              <w:contextualSpacing/>
              <w:rPr>
                <w:rFonts w:ascii="Calibri" w:hAnsi="Calibri" w:eastAsia="Times New Roman" w:cs="Calibri"/>
              </w:rPr>
            </w:pPr>
            <w:r>
              <w:rPr>
                <w:rFonts w:ascii="Calibri" w:hAnsi="Calibri" w:eastAsia="Times New Roman" w:cs="Calibri"/>
              </w:rPr>
              <w:t>Behaviour management</w:t>
            </w:r>
          </w:p>
          <w:p w:rsidR="00605D7D" w:rsidP="00605D7D" w:rsidRDefault="00605D7D" w14:paraId="2F83F356" w14:textId="77777777">
            <w:pPr>
              <w:numPr>
                <w:ilvl w:val="1"/>
                <w:numId w:val="3"/>
              </w:numPr>
              <w:contextualSpacing/>
              <w:rPr>
                <w:rFonts w:ascii="Calibri" w:hAnsi="Calibri" w:eastAsia="Times New Roman" w:cs="Calibri"/>
              </w:rPr>
            </w:pPr>
            <w:r>
              <w:rPr>
                <w:rFonts w:ascii="Calibri" w:hAnsi="Calibri" w:eastAsia="Times New Roman" w:cs="Calibri"/>
              </w:rPr>
              <w:t>Assessment</w:t>
            </w:r>
          </w:p>
          <w:p w:rsidR="00605D7D" w:rsidP="00605D7D" w:rsidRDefault="00605D7D" w14:paraId="741AE3EF" w14:textId="77777777">
            <w:pPr>
              <w:numPr>
                <w:ilvl w:val="1"/>
                <w:numId w:val="3"/>
              </w:numPr>
              <w:contextualSpacing/>
              <w:rPr>
                <w:rFonts w:ascii="Calibri" w:hAnsi="Calibri" w:eastAsia="Times New Roman" w:cs="Calibri"/>
              </w:rPr>
            </w:pPr>
            <w:r>
              <w:rPr>
                <w:rFonts w:ascii="Calibri" w:hAnsi="Calibri" w:eastAsia="Times New Roman" w:cs="Calibri"/>
              </w:rPr>
              <w:t>Equality, Diversity &amp; Inclusion</w:t>
            </w:r>
          </w:p>
          <w:p w:rsidR="00605D7D" w:rsidP="00605D7D" w:rsidRDefault="00605D7D" w14:paraId="46A742C8" w14:textId="77777777">
            <w:pPr>
              <w:pStyle w:val="ListParagraph"/>
              <w:numPr>
                <w:ilvl w:val="0"/>
                <w:numId w:val="3"/>
              </w:numPr>
              <w:rPr>
                <w:rFonts w:ascii="Calibri" w:hAnsi="Calibri" w:eastAsia="Times New Roman" w:cs="Calibri"/>
              </w:rPr>
            </w:pPr>
            <w:r>
              <w:rPr>
                <w:rFonts w:ascii="Calibri" w:hAnsi="Calibri" w:eastAsia="Times New Roman" w:cs="Calibri"/>
              </w:rPr>
              <w:t xml:space="preserve">Organise pupil trails/lesson observations across the school. This allows trainees to see the above policies in practice and complete various tasks within their university induction booklet. </w:t>
            </w:r>
          </w:p>
          <w:p w:rsidR="00605D7D" w:rsidP="00605D7D" w:rsidRDefault="00605D7D" w14:paraId="19B9CF58" w14:textId="77777777">
            <w:pPr>
              <w:pStyle w:val="ListParagraph"/>
              <w:numPr>
                <w:ilvl w:val="0"/>
                <w:numId w:val="3"/>
              </w:numPr>
              <w:rPr>
                <w:rFonts w:ascii="Calibri" w:hAnsi="Calibri" w:eastAsia="Times New Roman" w:cs="Calibri"/>
              </w:rPr>
            </w:pPr>
            <w:r>
              <w:rPr>
                <w:rFonts w:ascii="Calibri" w:hAnsi="Calibri" w:eastAsia="Times New Roman" w:cs="Calibri"/>
              </w:rPr>
              <w:t>Allocate trainees to a form group and explore opportunities for trainees to carry out their enhancement activities during this term (e.g. second subject contacts, PSHE and Citizenship opportunities, links with EAL and SEND leads, sustainability group etc.)</w:t>
            </w:r>
          </w:p>
          <w:p w:rsidRPr="00605D7D" w:rsidR="00EA6835" w:rsidP="00605D7D" w:rsidRDefault="00605D7D" w14:paraId="4D83A798" w14:textId="3AA8F995">
            <w:pPr>
              <w:pStyle w:val="ListParagraph"/>
              <w:numPr>
                <w:ilvl w:val="0"/>
                <w:numId w:val="3"/>
              </w:numPr>
              <w:rPr>
                <w:rFonts w:ascii="Calibri" w:hAnsi="Calibri" w:eastAsia="Times New Roman" w:cs="Calibri"/>
              </w:rPr>
            </w:pPr>
            <w:r>
              <w:rPr>
                <w:rFonts w:ascii="Calibri" w:hAnsi="Calibri" w:eastAsia="Times New Roman" w:cs="Calibri"/>
              </w:rPr>
              <w:t>Give trainees adequate time in departments to meet with their mentor, get to know the department, familiarise themselves with the curriculum and carry out lesson observations.</w:t>
            </w:r>
          </w:p>
        </w:tc>
        <w:tc>
          <w:tcPr>
            <w:tcW w:w="2977" w:type="dxa"/>
          </w:tcPr>
          <w:p w:rsidR="00605D7D" w:rsidP="00605D7D" w:rsidRDefault="00605D7D" w14:paraId="6F4DE1B9" w14:textId="77777777">
            <w:pPr>
              <w:rPr>
                <w:bCs/>
                <w:noProof/>
              </w:rPr>
            </w:pPr>
            <w:r>
              <w:rPr>
                <w:bCs/>
                <w:noProof/>
              </w:rPr>
              <w:t>Trainees are:</w:t>
            </w:r>
          </w:p>
          <w:p w:rsidR="00605D7D" w:rsidP="00605D7D" w:rsidRDefault="00605D7D" w14:paraId="19D96E8B" w14:textId="77777777">
            <w:pPr>
              <w:pStyle w:val="ListParagraph"/>
              <w:numPr>
                <w:ilvl w:val="0"/>
                <w:numId w:val="18"/>
              </w:numPr>
              <w:rPr>
                <w:bCs/>
                <w:noProof/>
              </w:rPr>
            </w:pPr>
            <w:r>
              <w:rPr>
                <w:bCs/>
                <w:noProof/>
              </w:rPr>
              <w:t>Asked to read the DfE’s statutory guidance on ‘Keeping children in education’, 2024.</w:t>
            </w:r>
          </w:p>
          <w:p w:rsidR="00605D7D" w:rsidP="00605D7D" w:rsidRDefault="00605D7D" w14:paraId="4572998C" w14:textId="77777777">
            <w:pPr>
              <w:pStyle w:val="ListParagraph"/>
              <w:numPr>
                <w:ilvl w:val="0"/>
                <w:numId w:val="18"/>
              </w:numPr>
              <w:rPr>
                <w:bCs/>
                <w:noProof/>
              </w:rPr>
            </w:pPr>
            <w:r>
              <w:rPr>
                <w:bCs/>
                <w:noProof/>
              </w:rPr>
              <w:t>Given compulsory safeguarding training.</w:t>
            </w:r>
          </w:p>
          <w:p w:rsidRPr="00117B04" w:rsidR="00EA6835" w:rsidP="00605D7D" w:rsidRDefault="00605D7D" w14:paraId="7D1A5F13" w14:textId="58795B89">
            <w:pPr>
              <w:rPr>
                <w:noProof/>
              </w:rPr>
            </w:pPr>
            <w:r w:rsidRPr="001C286E">
              <w:rPr>
                <w:bCs/>
                <w:noProof/>
              </w:rPr>
              <w:t>Introduced to legislation pertinent to the teaching profession, including the Equality Act 2010.</w:t>
            </w:r>
          </w:p>
        </w:tc>
        <w:tc>
          <w:tcPr>
            <w:tcW w:w="2209" w:type="dxa"/>
          </w:tcPr>
          <w:p w:rsidRPr="00117B04" w:rsidR="00EA6835" w:rsidP="00FA773B" w:rsidRDefault="00EA6835" w14:paraId="440330DE" w14:textId="77777777">
            <w:pPr>
              <w:rPr>
                <w:noProof/>
              </w:rPr>
            </w:pPr>
          </w:p>
        </w:tc>
      </w:tr>
    </w:tbl>
    <w:p w:rsidR="0093676C" w:rsidRDefault="0093676C" w14:paraId="151570BD" w14:textId="746C1449"/>
    <w:tbl>
      <w:tblPr>
        <w:tblStyle w:val="TableGrid"/>
        <w:tblW w:w="14742" w:type="dxa"/>
        <w:tblInd w:w="-5" w:type="dxa"/>
        <w:tblLook w:val="04A0" w:firstRow="1" w:lastRow="0" w:firstColumn="1" w:lastColumn="0" w:noHBand="0" w:noVBand="1"/>
      </w:tblPr>
      <w:tblGrid>
        <w:gridCol w:w="1276"/>
        <w:gridCol w:w="8363"/>
        <w:gridCol w:w="3261"/>
        <w:gridCol w:w="1842"/>
      </w:tblGrid>
      <w:tr w:rsidR="00D82B33" w:rsidTr="00D82B33" w14:paraId="3690B525" w14:textId="25BE5471">
        <w:trPr>
          <w:cantSplit/>
          <w:trHeight w:val="274"/>
        </w:trPr>
        <w:tc>
          <w:tcPr>
            <w:tcW w:w="1276" w:type="dxa"/>
            <w:shd w:val="clear" w:color="auto" w:fill="AEAAAA" w:themeFill="background2" w:themeFillShade="BF"/>
          </w:tcPr>
          <w:p w:rsidRPr="003D5F39" w:rsidR="00D82B33" w:rsidP="00D82B33" w:rsidRDefault="00D82B33" w14:paraId="3A02CDFF" w14:textId="7BA61C80">
            <w:pPr>
              <w:jc w:val="center"/>
              <w:rPr>
                <w:b/>
                <w:noProof/>
                <w:color w:val="000000" w:themeColor="text1"/>
                <w:sz w:val="24"/>
                <w:szCs w:val="24"/>
              </w:rPr>
            </w:pPr>
            <w:r>
              <w:rPr>
                <w:b/>
                <w:noProof/>
                <w:color w:val="000000" w:themeColor="text1"/>
                <w:sz w:val="24"/>
                <w:szCs w:val="24"/>
              </w:rPr>
              <w:lastRenderedPageBreak/>
              <w:t>Date</w:t>
            </w:r>
          </w:p>
        </w:tc>
        <w:tc>
          <w:tcPr>
            <w:tcW w:w="8363" w:type="dxa"/>
            <w:shd w:val="clear" w:color="auto" w:fill="AEAAAA" w:themeFill="background2" w:themeFillShade="BF"/>
          </w:tcPr>
          <w:p w:rsidR="00D82B33" w:rsidP="00D82B33" w:rsidRDefault="00D82B33" w14:paraId="73C5C799" w14:textId="04513249">
            <w:pPr>
              <w:jc w:val="center"/>
              <w:rPr>
                <w:b/>
                <w:noProof/>
                <w:color w:val="000000" w:themeColor="text1"/>
                <w:sz w:val="24"/>
                <w:szCs w:val="24"/>
              </w:rPr>
            </w:pPr>
            <w:r w:rsidRPr="003D5F39">
              <w:rPr>
                <w:b/>
                <w:noProof/>
                <w:color w:val="000000" w:themeColor="text1"/>
                <w:sz w:val="24"/>
                <w:szCs w:val="24"/>
              </w:rPr>
              <w:t>During the rest of placement 1</w:t>
            </w:r>
            <w:r>
              <w:rPr>
                <w:b/>
                <w:noProof/>
                <w:color w:val="000000" w:themeColor="text1"/>
                <w:sz w:val="24"/>
                <w:szCs w:val="24"/>
              </w:rPr>
              <w:t>/autumn term</w:t>
            </w:r>
          </w:p>
          <w:p w:rsidR="00D82B33" w:rsidP="00D82B33" w:rsidRDefault="00D82B33" w14:paraId="0483278B" w14:textId="27FDC24A">
            <w:pPr>
              <w:jc w:val="center"/>
              <w:rPr>
                <w:b/>
                <w:noProof/>
                <w:sz w:val="26"/>
                <w:szCs w:val="26"/>
                <w:u w:val="single"/>
              </w:rPr>
            </w:pPr>
          </w:p>
        </w:tc>
        <w:tc>
          <w:tcPr>
            <w:tcW w:w="3261" w:type="dxa"/>
            <w:shd w:val="clear" w:color="auto" w:fill="AEAAAA" w:themeFill="background2" w:themeFillShade="BF"/>
          </w:tcPr>
          <w:p w:rsidRPr="003D5F39" w:rsidR="00D82B33" w:rsidP="00D82B33" w:rsidRDefault="00D82B33" w14:paraId="258AC8E5" w14:textId="7348BFFC">
            <w:pPr>
              <w:jc w:val="center"/>
              <w:rPr>
                <w:b/>
                <w:noProof/>
                <w:color w:val="000000" w:themeColor="text1"/>
                <w:sz w:val="24"/>
                <w:szCs w:val="24"/>
              </w:rPr>
            </w:pPr>
            <w:r>
              <w:rPr>
                <w:b/>
                <w:noProof/>
                <w:color w:val="000000" w:themeColor="text1"/>
                <w:sz w:val="24"/>
                <w:szCs w:val="24"/>
              </w:rPr>
              <w:t xml:space="preserve">Links to University </w:t>
            </w:r>
          </w:p>
        </w:tc>
        <w:tc>
          <w:tcPr>
            <w:tcW w:w="1842" w:type="dxa"/>
            <w:shd w:val="clear" w:color="auto" w:fill="AEAAAA" w:themeFill="background2" w:themeFillShade="BF"/>
          </w:tcPr>
          <w:p w:rsidRPr="003D5F39" w:rsidR="00D82B33" w:rsidP="00D82B33" w:rsidRDefault="00D82B33" w14:paraId="11BA3D28" w14:textId="48FA0DA6">
            <w:pPr>
              <w:jc w:val="center"/>
              <w:rPr>
                <w:b/>
                <w:noProof/>
                <w:color w:val="000000" w:themeColor="text1"/>
                <w:sz w:val="24"/>
                <w:szCs w:val="24"/>
              </w:rPr>
            </w:pPr>
            <w:r>
              <w:rPr>
                <w:b/>
                <w:noProof/>
                <w:color w:val="000000" w:themeColor="text1"/>
                <w:sz w:val="24"/>
                <w:szCs w:val="24"/>
              </w:rPr>
              <w:t>Staff delivering</w:t>
            </w:r>
          </w:p>
        </w:tc>
      </w:tr>
      <w:tr w:rsidR="00D82B33" w:rsidTr="00605D7D" w14:paraId="6CBC0105" w14:textId="1635117A">
        <w:trPr>
          <w:cantSplit/>
          <w:trHeight w:val="5476"/>
        </w:trPr>
        <w:tc>
          <w:tcPr>
            <w:tcW w:w="1276" w:type="dxa"/>
          </w:tcPr>
          <w:p w:rsidR="00D82B33" w:rsidP="00D82B33" w:rsidRDefault="00D82B33" w14:paraId="44E014E2" w14:textId="77777777">
            <w:pPr>
              <w:pStyle w:val="ListParagraph"/>
              <w:ind w:left="360"/>
              <w:rPr>
                <w:noProof/>
              </w:rPr>
            </w:pPr>
          </w:p>
        </w:tc>
        <w:tc>
          <w:tcPr>
            <w:tcW w:w="8363" w:type="dxa"/>
          </w:tcPr>
          <w:p w:rsidR="00605D7D" w:rsidP="00605D7D" w:rsidRDefault="00605D7D" w14:paraId="0594A043" w14:textId="7AD60AC8">
            <w:pPr>
              <w:pStyle w:val="ListParagraph"/>
              <w:numPr>
                <w:ilvl w:val="0"/>
                <w:numId w:val="20"/>
              </w:numPr>
              <w:rPr>
                <w:b/>
                <w:sz w:val="26"/>
                <w:szCs w:val="26"/>
                <w:u w:val="single"/>
              </w:rPr>
            </w:pPr>
            <w:r>
              <w:rPr>
                <w:noProof/>
              </w:rPr>
              <w:drawing>
                <wp:anchor distT="0" distB="0" distL="114300" distR="114300" simplePos="0" relativeHeight="251713552" behindDoc="1" locked="0" layoutInCell="1" allowOverlap="1" wp14:editId="3B6D1ADA" wp14:anchorId="48ACCA95">
                  <wp:simplePos x="0" y="0"/>
                  <wp:positionH relativeFrom="column">
                    <wp:posOffset>4645660</wp:posOffset>
                  </wp:positionH>
                  <wp:positionV relativeFrom="paragraph">
                    <wp:posOffset>62230</wp:posOffset>
                  </wp:positionV>
                  <wp:extent cx="535267" cy="415667"/>
                  <wp:effectExtent l="0" t="0" r="0" b="3810"/>
                  <wp:wrapTight wrapText="bothSides">
                    <wp:wrapPolygon edited="0">
                      <wp:start x="0" y="0"/>
                      <wp:lineTo x="0" y="20807"/>
                      <wp:lineTo x="20779" y="20807"/>
                      <wp:lineTo x="20779" y="0"/>
                      <wp:lineTo x="0" y="0"/>
                    </wp:wrapPolygon>
                  </wp:wrapTight>
                  <wp:docPr id="1920990570" name="Picture 192099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90570" name="Picture 192099057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267" cy="415667"/>
                          </a:xfrm>
                          <a:prstGeom prst="rect">
                            <a:avLst/>
                          </a:prstGeom>
                          <a:noFill/>
                        </pic:spPr>
                      </pic:pic>
                    </a:graphicData>
                  </a:graphic>
                  <wp14:sizeRelH relativeFrom="page">
                    <wp14:pctWidth>0</wp14:pctWidth>
                  </wp14:sizeRelH>
                  <wp14:sizeRelV relativeFrom="page">
                    <wp14:pctHeight>0</wp14:pctHeight>
                  </wp14:sizeRelV>
                </wp:anchor>
              </w:drawing>
            </w:r>
            <w:r w:rsidRPr="00861F84">
              <w:rPr>
                <w:b/>
                <w:sz w:val="26"/>
                <w:szCs w:val="26"/>
                <w:u w:val="single"/>
              </w:rPr>
              <w:t xml:space="preserve">How pupils learn </w:t>
            </w:r>
          </w:p>
          <w:p w:rsidRPr="006B7AB8" w:rsidR="00605D7D" w:rsidP="00605D7D" w:rsidRDefault="00605D7D" w14:paraId="4D5737B8" w14:textId="27EC71A4">
            <w:pPr>
              <w:rPr>
                <w:rFonts w:ascii="Calibri" w:hAnsi="Calibri" w:eastAsia="Times New Roman" w:cs="Calibri"/>
                <w:i/>
                <w:iCs/>
              </w:rPr>
            </w:pPr>
            <w:r>
              <w:rPr>
                <w:rFonts w:ascii="Calibri" w:hAnsi="Calibri" w:eastAsia="Times New Roman" w:cs="Calibri"/>
                <w:i/>
                <w:iCs/>
              </w:rPr>
              <w:t>In accordance with the ITTECF,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r>
              <w:rPr>
                <w:rFonts w:ascii="Calibri" w:hAnsi="Calibri" w:eastAsia="Times New Roman" w:cs="Calibri"/>
                <w:i/>
                <w:iCs/>
              </w:rPr>
              <w:t xml:space="preserve"> discuss and analyse the planning and teaching of ‘well-structured lessons’ (see part 2 and 4 of the ITTECFs ‘Learn how to’ statements.</w:t>
            </w:r>
          </w:p>
          <w:p w:rsidRPr="00CD49BE" w:rsidR="00605D7D" w:rsidP="00605D7D" w:rsidRDefault="00605D7D" w14:paraId="26017060" w14:textId="77777777">
            <w:pPr>
              <w:rPr>
                <w:b/>
                <w:sz w:val="26"/>
                <w:szCs w:val="26"/>
                <w:u w:val="single"/>
              </w:rPr>
            </w:pPr>
          </w:p>
          <w:p w:rsidR="00605D7D" w:rsidP="00605D7D" w:rsidRDefault="00605D7D" w14:paraId="2040E73F" w14:textId="77777777">
            <w:pPr>
              <w:pStyle w:val="ListParagraph"/>
              <w:numPr>
                <w:ilvl w:val="0"/>
                <w:numId w:val="32"/>
              </w:numPr>
            </w:pPr>
            <w:r>
              <w:t>Please provide a</w:t>
            </w:r>
            <w:r w:rsidRPr="009705ED">
              <w:t xml:space="preserve"> session on the school’s current focus around teaching and learning</w:t>
            </w:r>
            <w:r>
              <w:t xml:space="preserve">, for example: </w:t>
            </w:r>
          </w:p>
          <w:p w:rsidR="00605D7D" w:rsidP="00605D7D" w:rsidRDefault="00605D7D" w14:paraId="74F42397" w14:textId="77777777">
            <w:pPr>
              <w:pStyle w:val="ListParagraph"/>
              <w:numPr>
                <w:ilvl w:val="0"/>
                <w:numId w:val="14"/>
              </w:numPr>
              <w:spacing w:after="160" w:line="259" w:lineRule="auto"/>
            </w:pPr>
            <w:r>
              <w:t>Hooks/starters</w:t>
            </w:r>
            <w:r>
              <w:tab/>
            </w:r>
            <w:r>
              <w:tab/>
            </w:r>
            <w:r>
              <w:tab/>
            </w:r>
            <w:r>
              <w:tab/>
              <w:t>-    Formative assessment</w:t>
            </w:r>
          </w:p>
          <w:p w:rsidR="00605D7D" w:rsidP="00605D7D" w:rsidRDefault="00605D7D" w14:paraId="5506518A" w14:textId="77777777">
            <w:pPr>
              <w:pStyle w:val="ListParagraph"/>
              <w:numPr>
                <w:ilvl w:val="0"/>
                <w:numId w:val="14"/>
              </w:numPr>
              <w:spacing w:after="160" w:line="259" w:lineRule="auto"/>
            </w:pPr>
            <w:r>
              <w:t>Retrieval practice</w:t>
            </w:r>
            <w:r>
              <w:tab/>
            </w:r>
            <w:r>
              <w:tab/>
            </w:r>
            <w:r>
              <w:tab/>
            </w:r>
            <w:r>
              <w:tab/>
              <w:t>-    Questioning</w:t>
            </w:r>
          </w:p>
          <w:p w:rsidR="00605D7D" w:rsidP="00605D7D" w:rsidRDefault="00605D7D" w14:paraId="6E72F45F" w14:textId="77777777">
            <w:pPr>
              <w:pStyle w:val="ListParagraph"/>
              <w:numPr>
                <w:ilvl w:val="0"/>
                <w:numId w:val="14"/>
              </w:numPr>
              <w:spacing w:after="160" w:line="259" w:lineRule="auto"/>
            </w:pPr>
            <w:r>
              <w:t>Explaining and modelling</w:t>
            </w:r>
            <w:r>
              <w:tab/>
            </w:r>
            <w:r>
              <w:tab/>
            </w:r>
            <w:r>
              <w:tab/>
              <w:t>-    Effective use of homework</w:t>
            </w:r>
          </w:p>
          <w:p w:rsidR="00605D7D" w:rsidP="00605D7D" w:rsidRDefault="00605D7D" w14:paraId="4B15C72A" w14:textId="77777777">
            <w:pPr>
              <w:pStyle w:val="ListParagraph"/>
              <w:numPr>
                <w:ilvl w:val="0"/>
                <w:numId w:val="14"/>
              </w:numPr>
              <w:spacing w:after="160" w:line="259" w:lineRule="auto"/>
            </w:pPr>
            <w:r>
              <w:t>Literacy/numeracy across the curriculum      -    Metacognition</w:t>
            </w:r>
          </w:p>
          <w:p w:rsidRPr="004628B0" w:rsidR="00605D7D" w:rsidP="00605D7D" w:rsidRDefault="00605D7D" w14:paraId="1D866A68" w14:textId="77777777">
            <w:r w:rsidRPr="004628B0">
              <w:t xml:space="preserve">This session would benefit from reference to the evidence and research underpinning the school’s teaching and learning policy (e.g. </w:t>
            </w:r>
            <w:proofErr w:type="spellStart"/>
            <w:r w:rsidRPr="004628B0">
              <w:t>Walkthrus</w:t>
            </w:r>
            <w:proofErr w:type="spellEnd"/>
            <w:r w:rsidRPr="004628B0">
              <w:t xml:space="preserve">, Education Endowment Foundation toolkits) and the strategies from </w:t>
            </w:r>
            <w:r>
              <w:t>u</w:t>
            </w:r>
            <w:r w:rsidRPr="004628B0">
              <w:t>niversity below.</w:t>
            </w:r>
          </w:p>
          <w:p w:rsidRPr="004628B0" w:rsidR="00605D7D" w:rsidP="00605D7D" w:rsidRDefault="00605D7D" w14:paraId="527850AE" w14:textId="5E006D86"/>
        </w:tc>
        <w:tc>
          <w:tcPr>
            <w:tcW w:w="3261" w:type="dxa"/>
          </w:tcPr>
          <w:p w:rsidR="00D82B33" w:rsidP="00D82B33" w:rsidRDefault="00D82B33" w14:paraId="4B7EC7E2" w14:textId="41B2939F">
            <w:pPr>
              <w:rPr>
                <w:bCs/>
                <w:noProof/>
                <w:color w:val="404040" w:themeColor="text1" w:themeTint="BF"/>
              </w:rPr>
            </w:pPr>
            <w:r w:rsidRPr="008703C3">
              <w:rPr>
                <w:bCs/>
                <w:noProof/>
                <w:color w:val="404040" w:themeColor="text1" w:themeTint="BF"/>
              </w:rPr>
              <w:t>Trainees</w:t>
            </w:r>
            <w:r>
              <w:rPr>
                <w:bCs/>
                <w:noProof/>
                <w:color w:val="404040" w:themeColor="text1" w:themeTint="BF"/>
              </w:rPr>
              <w:t xml:space="preserve"> are introduced to some apsects of cognitive science (Willingham’s simple memory model, cognitive load theory) and as part of our first ‘Intensive training and practise’ (ITAP) week, have been given a framework for introducing new content (hook, schema, structure, check-in) and some explaining and modelling strategies for these processes:</w:t>
            </w:r>
          </w:p>
          <w:p w:rsidRPr="003C1C7F" w:rsidR="003C1C7F" w:rsidP="003C1C7F" w:rsidRDefault="00D82B33" w14:paraId="6EC76064" w14:textId="77777777">
            <w:pPr>
              <w:pStyle w:val="ListParagraph"/>
              <w:numPr>
                <w:ilvl w:val="0"/>
                <w:numId w:val="32"/>
              </w:numPr>
              <w:rPr>
                <w:bCs/>
                <w:noProof/>
                <w:color w:val="404040" w:themeColor="text1" w:themeTint="BF"/>
              </w:rPr>
            </w:pPr>
            <w:r w:rsidRPr="003C1C7F">
              <w:rPr>
                <w:bCs/>
                <w:noProof/>
                <w:color w:val="404040" w:themeColor="text1" w:themeTint="BF"/>
              </w:rPr>
              <w:t>‘Why’ first</w:t>
            </w:r>
            <w:r w:rsidRPr="003C1C7F">
              <w:rPr>
                <w:bCs/>
                <w:noProof/>
                <w:color w:val="404040" w:themeColor="text1" w:themeTint="BF"/>
              </w:rPr>
              <w:tab/>
            </w:r>
          </w:p>
          <w:p w:rsidRPr="003C1C7F" w:rsidR="00D82B33" w:rsidP="003C1C7F" w:rsidRDefault="00D82B33" w14:paraId="59C712AD" w14:textId="63A93E49">
            <w:pPr>
              <w:pStyle w:val="ListParagraph"/>
              <w:numPr>
                <w:ilvl w:val="0"/>
                <w:numId w:val="32"/>
              </w:numPr>
              <w:rPr>
                <w:bCs/>
                <w:noProof/>
                <w:color w:val="404040" w:themeColor="text1" w:themeTint="BF"/>
              </w:rPr>
            </w:pPr>
            <w:r w:rsidRPr="003C1C7F">
              <w:rPr>
                <w:bCs/>
                <w:noProof/>
                <w:color w:val="404040" w:themeColor="text1" w:themeTint="BF"/>
              </w:rPr>
              <w:t>Scaffolded modelling</w:t>
            </w:r>
          </w:p>
          <w:p w:rsidRPr="003C1C7F" w:rsidR="00D82B33" w:rsidP="003C1C7F" w:rsidRDefault="00D82B33" w14:paraId="2E1FDABD" w14:textId="77777777">
            <w:pPr>
              <w:pStyle w:val="ListParagraph"/>
              <w:numPr>
                <w:ilvl w:val="0"/>
                <w:numId w:val="32"/>
              </w:numPr>
              <w:rPr>
                <w:bCs/>
                <w:noProof/>
                <w:color w:val="404040" w:themeColor="text1" w:themeTint="BF"/>
              </w:rPr>
            </w:pPr>
            <w:r w:rsidRPr="003C1C7F">
              <w:rPr>
                <w:bCs/>
                <w:noProof/>
                <w:color w:val="404040" w:themeColor="text1" w:themeTint="BF"/>
              </w:rPr>
              <w:t>Zoom out, zoom in</w:t>
            </w:r>
            <w:r w:rsidRPr="003C1C7F">
              <w:rPr>
                <w:bCs/>
                <w:noProof/>
                <w:color w:val="404040" w:themeColor="text1" w:themeTint="BF"/>
              </w:rPr>
              <w:tab/>
            </w:r>
            <w:r w:rsidRPr="003C1C7F">
              <w:rPr>
                <w:bCs/>
                <w:noProof/>
                <w:color w:val="404040" w:themeColor="text1" w:themeTint="BF"/>
              </w:rPr>
              <w:tab/>
            </w:r>
          </w:p>
          <w:p w:rsidRPr="003C1C7F" w:rsidR="00D82B33" w:rsidP="003C1C7F" w:rsidRDefault="00D82B33" w14:paraId="45244E10" w14:textId="7383B8ED">
            <w:pPr>
              <w:pStyle w:val="ListParagraph"/>
              <w:numPr>
                <w:ilvl w:val="0"/>
                <w:numId w:val="32"/>
              </w:numPr>
              <w:rPr>
                <w:bCs/>
                <w:noProof/>
                <w:color w:val="404040" w:themeColor="text1" w:themeTint="BF"/>
              </w:rPr>
            </w:pPr>
            <w:r w:rsidRPr="003C1C7F">
              <w:rPr>
                <w:bCs/>
                <w:noProof/>
                <w:color w:val="404040" w:themeColor="text1" w:themeTint="BF"/>
              </w:rPr>
              <w:t>Worked examples</w:t>
            </w:r>
          </w:p>
          <w:p w:rsidRPr="003C1C7F" w:rsidR="00D82B33" w:rsidP="003C1C7F" w:rsidRDefault="00D82B33" w14:paraId="1CD3A623" w14:textId="777330B7">
            <w:pPr>
              <w:pStyle w:val="ListParagraph"/>
              <w:numPr>
                <w:ilvl w:val="0"/>
                <w:numId w:val="32"/>
              </w:numPr>
              <w:rPr>
                <w:bCs/>
                <w:noProof/>
                <w:color w:val="404040" w:themeColor="text1" w:themeTint="BF"/>
              </w:rPr>
            </w:pPr>
            <w:r w:rsidRPr="003C1C7F">
              <w:rPr>
                <w:bCs/>
                <w:noProof/>
                <w:color w:val="404040" w:themeColor="text1" w:themeTint="BF"/>
              </w:rPr>
              <w:t xml:space="preserve">Embedding new vocabularyLive modelling </w:t>
            </w:r>
          </w:p>
          <w:p w:rsidRPr="003C1C7F" w:rsidR="003C1C7F" w:rsidP="003C1C7F" w:rsidRDefault="00D82B33" w14:paraId="10A76509" w14:textId="77777777">
            <w:pPr>
              <w:pStyle w:val="ListParagraph"/>
              <w:numPr>
                <w:ilvl w:val="0"/>
                <w:numId w:val="32"/>
              </w:numPr>
              <w:rPr>
                <w:noProof/>
              </w:rPr>
            </w:pPr>
            <w:r w:rsidRPr="005B1FCC">
              <w:rPr>
                <w:bCs/>
                <w:noProof/>
                <w:color w:val="404040" w:themeColor="text1" w:themeTint="BF"/>
              </w:rPr>
              <w:t>Concrete to abstract</w:t>
            </w:r>
          </w:p>
          <w:p w:rsidRPr="00605D7D" w:rsidR="00823950" w:rsidP="00823950" w:rsidRDefault="00D82B33" w14:paraId="5308E045" w14:textId="77777777">
            <w:pPr>
              <w:pStyle w:val="ListParagraph"/>
              <w:numPr>
                <w:ilvl w:val="0"/>
                <w:numId w:val="32"/>
              </w:numPr>
              <w:rPr>
                <w:noProof/>
              </w:rPr>
            </w:pPr>
            <w:r w:rsidRPr="005B1FCC">
              <w:rPr>
                <w:bCs/>
                <w:noProof/>
                <w:color w:val="404040" w:themeColor="text1" w:themeTint="BF"/>
              </w:rPr>
              <w:t>I do, we do, you do</w:t>
            </w:r>
          </w:p>
          <w:p w:rsidR="00605D7D" w:rsidP="00605D7D" w:rsidRDefault="00605D7D" w14:paraId="3859EC22" w14:textId="77777777">
            <w:pPr>
              <w:rPr>
                <w:noProof/>
              </w:rPr>
            </w:pPr>
          </w:p>
          <w:p w:rsidR="00605D7D" w:rsidP="00605D7D" w:rsidRDefault="00605D7D" w14:paraId="4C78CC38" w14:textId="77777777">
            <w:pPr>
              <w:rPr>
                <w:noProof/>
              </w:rPr>
            </w:pPr>
          </w:p>
          <w:p w:rsidR="00605D7D" w:rsidP="00605D7D" w:rsidRDefault="00605D7D" w14:paraId="07598467" w14:textId="77777777">
            <w:pPr>
              <w:rPr>
                <w:noProof/>
              </w:rPr>
            </w:pPr>
          </w:p>
          <w:p w:rsidR="00605D7D" w:rsidP="00605D7D" w:rsidRDefault="00605D7D" w14:paraId="7B74C6BC" w14:textId="77777777">
            <w:pPr>
              <w:rPr>
                <w:noProof/>
              </w:rPr>
            </w:pPr>
          </w:p>
          <w:p w:rsidR="00605D7D" w:rsidP="00605D7D" w:rsidRDefault="00605D7D" w14:paraId="7623DF1B" w14:textId="77777777">
            <w:pPr>
              <w:rPr>
                <w:noProof/>
              </w:rPr>
            </w:pPr>
          </w:p>
          <w:p w:rsidR="00605D7D" w:rsidP="00605D7D" w:rsidRDefault="00605D7D" w14:paraId="12A38827" w14:textId="77777777">
            <w:pPr>
              <w:rPr>
                <w:noProof/>
              </w:rPr>
            </w:pPr>
          </w:p>
          <w:p w:rsidR="00605D7D" w:rsidP="00605D7D" w:rsidRDefault="00605D7D" w14:paraId="09BBD6D0" w14:textId="77777777">
            <w:pPr>
              <w:rPr>
                <w:noProof/>
              </w:rPr>
            </w:pPr>
          </w:p>
          <w:p w:rsidR="00605D7D" w:rsidP="00605D7D" w:rsidRDefault="00605D7D" w14:paraId="77F3416A" w14:textId="77777777">
            <w:pPr>
              <w:rPr>
                <w:noProof/>
              </w:rPr>
            </w:pPr>
          </w:p>
          <w:p w:rsidR="00605D7D" w:rsidP="00605D7D" w:rsidRDefault="00605D7D" w14:paraId="0194E1CC" w14:textId="77777777">
            <w:pPr>
              <w:rPr>
                <w:noProof/>
              </w:rPr>
            </w:pPr>
          </w:p>
          <w:p w:rsidR="00605D7D" w:rsidP="00605D7D" w:rsidRDefault="00605D7D" w14:paraId="6D5D2330" w14:textId="77777777">
            <w:pPr>
              <w:rPr>
                <w:noProof/>
              </w:rPr>
            </w:pPr>
          </w:p>
          <w:p w:rsidR="00605D7D" w:rsidP="00605D7D" w:rsidRDefault="00605D7D" w14:paraId="2DAA797C" w14:textId="77777777">
            <w:pPr>
              <w:rPr>
                <w:noProof/>
              </w:rPr>
            </w:pPr>
          </w:p>
          <w:p w:rsidR="00605D7D" w:rsidP="00605D7D" w:rsidRDefault="00605D7D" w14:paraId="18E5DDA3" w14:textId="77777777">
            <w:pPr>
              <w:rPr>
                <w:noProof/>
              </w:rPr>
            </w:pPr>
          </w:p>
          <w:p w:rsidR="00605D7D" w:rsidP="00605D7D" w:rsidRDefault="00605D7D" w14:paraId="1F9718D3" w14:textId="77777777">
            <w:pPr>
              <w:rPr>
                <w:noProof/>
              </w:rPr>
            </w:pPr>
          </w:p>
          <w:p w:rsidR="00605D7D" w:rsidP="00605D7D" w:rsidRDefault="00605D7D" w14:paraId="07B31368" w14:textId="05CFC130">
            <w:pPr>
              <w:rPr>
                <w:noProof/>
              </w:rPr>
            </w:pPr>
          </w:p>
        </w:tc>
        <w:tc>
          <w:tcPr>
            <w:tcW w:w="1842" w:type="dxa"/>
          </w:tcPr>
          <w:p w:rsidR="00D82B33" w:rsidP="00D82B33" w:rsidRDefault="00D82B33" w14:paraId="0CEC255A" w14:textId="77777777">
            <w:pPr>
              <w:pStyle w:val="ListParagraph"/>
              <w:ind w:left="360"/>
              <w:rPr>
                <w:noProof/>
              </w:rPr>
            </w:pPr>
          </w:p>
        </w:tc>
      </w:tr>
      <w:tr w:rsidR="00823950" w:rsidTr="00403247" w14:paraId="3E1F3425" w14:textId="77777777">
        <w:trPr>
          <w:cantSplit/>
          <w:trHeight w:val="270"/>
        </w:trPr>
        <w:tc>
          <w:tcPr>
            <w:tcW w:w="1276" w:type="dxa"/>
            <w:shd w:val="clear" w:color="auto" w:fill="A6A6A6" w:themeFill="background1" w:themeFillShade="A6"/>
          </w:tcPr>
          <w:p w:rsidRPr="00117B04" w:rsidR="00823950" w:rsidP="00823950" w:rsidRDefault="00823950" w14:paraId="2AB6CE62" w14:textId="09BC9CEC">
            <w:pPr>
              <w:rPr>
                <w:noProof/>
              </w:rPr>
            </w:pPr>
            <w:r>
              <w:rPr>
                <w:b/>
                <w:noProof/>
                <w:color w:val="000000" w:themeColor="text1"/>
                <w:sz w:val="24"/>
                <w:szCs w:val="24"/>
              </w:rPr>
              <w:lastRenderedPageBreak/>
              <w:t>Date</w:t>
            </w:r>
          </w:p>
        </w:tc>
        <w:tc>
          <w:tcPr>
            <w:tcW w:w="8363" w:type="dxa"/>
            <w:shd w:val="clear" w:color="auto" w:fill="A6A6A6" w:themeFill="background1" w:themeFillShade="A6"/>
          </w:tcPr>
          <w:p w:rsidR="00823950" w:rsidP="00403247" w:rsidRDefault="00823950" w14:paraId="4B2A3323" w14:textId="77777777">
            <w:pPr>
              <w:jc w:val="center"/>
              <w:rPr>
                <w:b/>
                <w:noProof/>
                <w:color w:val="000000" w:themeColor="text1"/>
                <w:sz w:val="24"/>
                <w:szCs w:val="24"/>
              </w:rPr>
            </w:pPr>
            <w:r w:rsidRPr="003D5F39">
              <w:rPr>
                <w:b/>
                <w:noProof/>
                <w:color w:val="000000" w:themeColor="text1"/>
                <w:sz w:val="24"/>
                <w:szCs w:val="24"/>
              </w:rPr>
              <w:t>During the rest of placement 1</w:t>
            </w:r>
            <w:r>
              <w:rPr>
                <w:b/>
                <w:noProof/>
                <w:color w:val="000000" w:themeColor="text1"/>
                <w:sz w:val="24"/>
                <w:szCs w:val="24"/>
              </w:rPr>
              <w:t>/autumn ter</w:t>
            </w:r>
            <w:r w:rsidR="00403247">
              <w:rPr>
                <w:b/>
                <w:noProof/>
                <w:color w:val="000000" w:themeColor="text1"/>
                <w:sz w:val="24"/>
                <w:szCs w:val="24"/>
              </w:rPr>
              <w:t>m</w:t>
            </w:r>
          </w:p>
          <w:p w:rsidRPr="00403247" w:rsidR="00262938" w:rsidP="00403247" w:rsidRDefault="00262938" w14:paraId="42183D33" w14:textId="2C4A69C1">
            <w:pPr>
              <w:jc w:val="center"/>
              <w:rPr>
                <w:b/>
                <w:noProof/>
                <w:color w:val="000000" w:themeColor="text1"/>
                <w:sz w:val="24"/>
                <w:szCs w:val="24"/>
              </w:rPr>
            </w:pPr>
          </w:p>
        </w:tc>
        <w:tc>
          <w:tcPr>
            <w:tcW w:w="3261" w:type="dxa"/>
            <w:shd w:val="clear" w:color="auto" w:fill="A6A6A6" w:themeFill="background1" w:themeFillShade="A6"/>
          </w:tcPr>
          <w:p w:rsidRPr="00E161A6" w:rsidR="00823950" w:rsidP="00823950" w:rsidRDefault="00823950" w14:paraId="36F09ED3" w14:textId="3F07D28D">
            <w:pPr>
              <w:rPr>
                <w:b/>
                <w:noProof/>
                <w:u w:val="single"/>
              </w:rPr>
            </w:pPr>
            <w:r>
              <w:rPr>
                <w:b/>
                <w:noProof/>
                <w:color w:val="000000" w:themeColor="text1"/>
                <w:sz w:val="24"/>
                <w:szCs w:val="24"/>
              </w:rPr>
              <w:t xml:space="preserve">Links to University </w:t>
            </w:r>
          </w:p>
        </w:tc>
        <w:tc>
          <w:tcPr>
            <w:tcW w:w="1842" w:type="dxa"/>
            <w:shd w:val="clear" w:color="auto" w:fill="A6A6A6" w:themeFill="background1" w:themeFillShade="A6"/>
          </w:tcPr>
          <w:p w:rsidRPr="00117B04" w:rsidR="00823950" w:rsidP="00823950" w:rsidRDefault="00823950" w14:paraId="4809E190" w14:textId="2A254EBB">
            <w:pPr>
              <w:rPr>
                <w:noProof/>
              </w:rPr>
            </w:pPr>
            <w:r>
              <w:rPr>
                <w:b/>
                <w:noProof/>
                <w:color w:val="000000" w:themeColor="text1"/>
                <w:sz w:val="24"/>
                <w:szCs w:val="24"/>
              </w:rPr>
              <w:t>Staff delivering</w:t>
            </w:r>
          </w:p>
        </w:tc>
      </w:tr>
      <w:tr w:rsidR="00823950" w:rsidTr="00D82B33" w14:paraId="04235917" w14:textId="2F16FE42">
        <w:trPr>
          <w:cantSplit/>
          <w:trHeight w:val="1100"/>
        </w:trPr>
        <w:tc>
          <w:tcPr>
            <w:tcW w:w="1276" w:type="dxa"/>
          </w:tcPr>
          <w:p w:rsidRPr="00117B04" w:rsidR="00823950" w:rsidP="00823950" w:rsidRDefault="00823950" w14:paraId="464479CC" w14:textId="77777777">
            <w:pPr>
              <w:rPr>
                <w:noProof/>
              </w:rPr>
            </w:pPr>
          </w:p>
        </w:tc>
        <w:tc>
          <w:tcPr>
            <w:tcW w:w="8363" w:type="dxa"/>
          </w:tcPr>
          <w:p w:rsidRPr="005800B2" w:rsidR="00823950" w:rsidP="00823950" w:rsidRDefault="00823950" w14:paraId="52A0BF55" w14:textId="78B128EE">
            <w:pPr>
              <w:pStyle w:val="ListParagraph"/>
              <w:numPr>
                <w:ilvl w:val="0"/>
                <w:numId w:val="20"/>
              </w:numPr>
              <w:rPr>
                <w:b/>
                <w:bCs/>
                <w:sz w:val="26"/>
                <w:szCs w:val="26"/>
                <w:u w:val="single"/>
              </w:rPr>
            </w:pPr>
            <w:r w:rsidRPr="00117B04">
              <w:rPr>
                <w:noProof/>
              </w:rPr>
              <w:drawing>
                <wp:anchor distT="0" distB="0" distL="114300" distR="114300" simplePos="0" relativeHeight="251700240" behindDoc="0" locked="0" layoutInCell="1" allowOverlap="1" wp14:editId="3A75272F" wp14:anchorId="5A78805D">
                  <wp:simplePos x="0" y="0"/>
                  <wp:positionH relativeFrom="column">
                    <wp:posOffset>4617085</wp:posOffset>
                  </wp:positionH>
                  <wp:positionV relativeFrom="paragraph">
                    <wp:posOffset>64225</wp:posOffset>
                  </wp:positionV>
                  <wp:extent cx="443325" cy="419100"/>
                  <wp:effectExtent l="0" t="0" r="0" b="0"/>
                  <wp:wrapNone/>
                  <wp:docPr id="68" name="Picture 68">
                    <a:extLst xmlns:a="http://schemas.openxmlformats.org/drawingml/2006/main">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FF2B5EF4-FFF2-40B4-BE49-F238E27FC236}">
                                <a16:creationId xmlns:a16="http://schemas.microsoft.com/office/drawing/2014/main" id="{7DA5EA60-7C93-4D6D-91B7-4AF3AB71FF0C}"/>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325" cy="419100"/>
                          </a:xfrm>
                          <a:prstGeom prst="rect">
                            <a:avLst/>
                          </a:prstGeom>
                        </pic:spPr>
                      </pic:pic>
                    </a:graphicData>
                  </a:graphic>
                  <wp14:sizeRelH relativeFrom="page">
                    <wp14:pctWidth>0</wp14:pctWidth>
                  </wp14:sizeRelH>
                  <wp14:sizeRelV relativeFrom="page">
                    <wp14:pctHeight>0</wp14:pctHeight>
                  </wp14:sizeRelV>
                </wp:anchor>
              </w:drawing>
            </w:r>
            <w:r w:rsidRPr="005800B2">
              <w:rPr>
                <w:b/>
                <w:bCs/>
                <w:sz w:val="26"/>
                <w:szCs w:val="26"/>
                <w:u w:val="single"/>
              </w:rPr>
              <w:t>Behaviour management</w:t>
            </w:r>
          </w:p>
          <w:p w:rsidRPr="006B7AB8" w:rsidR="00605D7D" w:rsidP="00605D7D" w:rsidRDefault="00605D7D" w14:paraId="60F4A98D"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25196229" w14:textId="77777777">
            <w:pPr>
              <w:pStyle w:val="ListParagraph"/>
              <w:numPr>
                <w:ilvl w:val="0"/>
                <w:numId w:val="31"/>
              </w:numPr>
              <w:rPr>
                <w:rFonts w:ascii="Calibri" w:hAnsi="Calibri" w:eastAsia="Times New Roman" w:cs="Calibri"/>
                <w:i/>
                <w:iCs/>
              </w:rPr>
            </w:pPr>
            <w:r w:rsidRPr="00533CFD">
              <w:rPr>
                <w:rFonts w:ascii="Calibri" w:hAnsi="Calibri" w:eastAsia="Times New Roman" w:cs="Calibri"/>
                <w:i/>
                <w:iCs/>
              </w:rPr>
              <w:t>Apply rules, sanctions &amp; rewards in line with school policy</w:t>
            </w:r>
            <w:r>
              <w:rPr>
                <w:rFonts w:ascii="Calibri" w:hAnsi="Calibri" w:eastAsia="Times New Roman" w:cs="Calibri"/>
                <w:i/>
                <w:iCs/>
              </w:rPr>
              <w:t xml:space="preserve"> (1g)</w:t>
            </w:r>
          </w:p>
          <w:p w:rsidR="00605D7D" w:rsidP="00605D7D" w:rsidRDefault="00605D7D" w14:paraId="59D793DD" w14:textId="77777777">
            <w:pPr>
              <w:pStyle w:val="ListParagraph"/>
              <w:numPr>
                <w:ilvl w:val="0"/>
                <w:numId w:val="31"/>
              </w:numPr>
              <w:rPr>
                <w:rFonts w:ascii="Calibri" w:hAnsi="Calibri" w:eastAsia="Times New Roman" w:cs="Calibri"/>
                <w:i/>
                <w:iCs/>
              </w:rPr>
            </w:pPr>
            <w:r w:rsidRPr="00FD2B5E">
              <w:rPr>
                <w:rFonts w:ascii="Calibri" w:hAnsi="Calibri" w:eastAsia="Times New Roman" w:cs="Calibri"/>
                <w:i/>
                <w:iCs/>
              </w:rPr>
              <w:t>Reinforc</w:t>
            </w:r>
            <w:r>
              <w:rPr>
                <w:rFonts w:ascii="Calibri" w:hAnsi="Calibri" w:eastAsia="Times New Roman" w:cs="Calibri"/>
                <w:i/>
                <w:iCs/>
              </w:rPr>
              <w:t>e</w:t>
            </w:r>
            <w:r w:rsidRPr="00FD2B5E">
              <w:rPr>
                <w:rFonts w:ascii="Calibri" w:hAnsi="Calibri" w:eastAsia="Times New Roman" w:cs="Calibri"/>
                <w:i/>
                <w:iCs/>
              </w:rPr>
              <w:t xml:space="preserve"> established school and classroom routines (</w:t>
            </w:r>
            <w:r>
              <w:rPr>
                <w:rFonts w:ascii="Calibri" w:hAnsi="Calibri" w:eastAsia="Times New Roman" w:cs="Calibri"/>
                <w:i/>
                <w:iCs/>
              </w:rPr>
              <w:t>7j)</w:t>
            </w:r>
          </w:p>
          <w:p w:rsidRPr="003D4CB0" w:rsidR="00605D7D" w:rsidP="00605D7D" w:rsidRDefault="00605D7D" w14:paraId="3E505E60" w14:textId="77777777">
            <w:pPr>
              <w:pStyle w:val="ListParagraph"/>
              <w:numPr>
                <w:ilvl w:val="0"/>
                <w:numId w:val="31"/>
              </w:numPr>
              <w:rPr>
                <w:rFonts w:ascii="Calibri" w:hAnsi="Calibri" w:eastAsia="Times New Roman" w:cs="Calibri"/>
                <w:i/>
                <w:iCs/>
              </w:rPr>
            </w:pPr>
            <w:r w:rsidRPr="003D4CB0">
              <w:rPr>
                <w:rFonts w:ascii="Calibri" w:hAnsi="Calibri" w:eastAsia="Times New Roman" w:cs="Calibri"/>
                <w:i/>
                <w:iCs/>
              </w:rPr>
              <w:t>Consistently apply the school’s behaviour policy, including where individual pupils have an agreed tailored approach</w:t>
            </w:r>
            <w:r>
              <w:rPr>
                <w:rFonts w:ascii="Calibri" w:hAnsi="Calibri" w:eastAsia="Times New Roman" w:cs="Calibri"/>
                <w:i/>
                <w:iCs/>
              </w:rPr>
              <w:t xml:space="preserve"> </w:t>
            </w:r>
            <w:r w:rsidRPr="003D4CB0">
              <w:rPr>
                <w:rFonts w:ascii="Calibri" w:hAnsi="Calibri" w:eastAsia="Times New Roman" w:cs="Calibri"/>
                <w:i/>
                <w:iCs/>
              </w:rPr>
              <w:t>(7</w:t>
            </w:r>
            <w:r>
              <w:rPr>
                <w:rFonts w:ascii="Calibri" w:hAnsi="Calibri" w:eastAsia="Times New Roman" w:cs="Calibri"/>
                <w:i/>
                <w:iCs/>
              </w:rPr>
              <w:t>m</w:t>
            </w:r>
            <w:r w:rsidRPr="003D4CB0">
              <w:rPr>
                <w:rFonts w:ascii="Calibri" w:hAnsi="Calibri" w:eastAsia="Times New Roman" w:cs="Calibri"/>
                <w:i/>
                <w:iCs/>
              </w:rPr>
              <w:t>)</w:t>
            </w:r>
          </w:p>
          <w:p w:rsidRPr="00962F3F" w:rsidR="00605D7D" w:rsidP="00605D7D" w:rsidRDefault="00605D7D" w14:paraId="2C416197" w14:textId="77777777">
            <w:pPr>
              <w:rPr>
                <w:rFonts w:ascii="Calibri" w:hAnsi="Calibri" w:eastAsia="Times New Roman" w:cs="Calibri"/>
                <w:i/>
                <w:iCs/>
              </w:rPr>
            </w:pPr>
          </w:p>
          <w:p w:rsidR="00605D7D" w:rsidP="00605D7D" w:rsidRDefault="00605D7D" w14:paraId="6349BA17" w14:textId="77777777">
            <w:pPr>
              <w:pStyle w:val="ListParagraph"/>
              <w:numPr>
                <w:ilvl w:val="0"/>
                <w:numId w:val="32"/>
              </w:numPr>
            </w:pPr>
            <w:r>
              <w:t>Please provide a session on the development of school-specific behaviour management. This might include:</w:t>
            </w:r>
          </w:p>
          <w:p w:rsidR="00605D7D" w:rsidP="00605D7D" w:rsidRDefault="00605D7D" w14:paraId="1E74F533" w14:textId="77777777">
            <w:pPr>
              <w:pStyle w:val="ListParagraph"/>
              <w:numPr>
                <w:ilvl w:val="0"/>
                <w:numId w:val="15"/>
              </w:numPr>
            </w:pPr>
            <w:r>
              <w:t>A reminder of the behaviour management policy</w:t>
            </w:r>
          </w:p>
          <w:p w:rsidR="00605D7D" w:rsidP="00605D7D" w:rsidRDefault="00605D7D" w14:paraId="07EF6E23" w14:textId="77777777">
            <w:pPr>
              <w:pStyle w:val="ListParagraph"/>
              <w:numPr>
                <w:ilvl w:val="0"/>
                <w:numId w:val="15"/>
              </w:numPr>
            </w:pPr>
            <w:r>
              <w:t>Explaining and modelling of behaviour management strategies</w:t>
            </w:r>
          </w:p>
          <w:p w:rsidR="00605D7D" w:rsidP="00605D7D" w:rsidRDefault="00605D7D" w14:paraId="0760E892" w14:textId="77777777">
            <w:pPr>
              <w:pStyle w:val="ListParagraph"/>
              <w:numPr>
                <w:ilvl w:val="0"/>
                <w:numId w:val="15"/>
              </w:numPr>
            </w:pPr>
            <w:r>
              <w:t>Deliberate practice of behaviour management strategies</w:t>
            </w:r>
          </w:p>
          <w:p w:rsidR="00605D7D" w:rsidP="00605D7D" w:rsidRDefault="00605D7D" w14:paraId="2BC6D0D4" w14:textId="77777777">
            <w:pPr>
              <w:pStyle w:val="ListParagraph"/>
              <w:numPr>
                <w:ilvl w:val="0"/>
                <w:numId w:val="15"/>
              </w:numPr>
            </w:pPr>
            <w:r>
              <w:t xml:space="preserve">Information from </w:t>
            </w:r>
            <w:proofErr w:type="spellStart"/>
            <w:r>
              <w:t>HoY</w:t>
            </w:r>
            <w:proofErr w:type="spellEnd"/>
            <w:r>
              <w:t>, SLT or pastoral leads about communication with parents, exclusions and reintegration</w:t>
            </w:r>
          </w:p>
          <w:p w:rsidR="00605D7D" w:rsidP="00605D7D" w:rsidRDefault="00605D7D" w14:paraId="054619CE" w14:textId="77777777"/>
          <w:p w:rsidR="00605D7D" w:rsidP="00605D7D" w:rsidRDefault="00605D7D" w14:paraId="6D589D92" w14:textId="77777777">
            <w:r>
              <w:t>This session would benefit from reference to the importance of relationships, routines and effective responses (see ‘The beginning teacher’s behaviour toolkit: A summary’ by Tom Bennett, 2016).</w:t>
            </w:r>
          </w:p>
          <w:p w:rsidRPr="007A70C3" w:rsidR="00823950" w:rsidP="00823950" w:rsidRDefault="00823950" w14:paraId="55BB7698" w14:textId="6791D712"/>
        </w:tc>
        <w:tc>
          <w:tcPr>
            <w:tcW w:w="3261" w:type="dxa"/>
          </w:tcPr>
          <w:p w:rsidR="00823950" w:rsidP="00823950" w:rsidRDefault="00823950" w14:paraId="596AB53E" w14:textId="77777777">
            <w:pPr>
              <w:rPr>
                <w:noProof/>
              </w:rPr>
            </w:pPr>
            <w:r w:rsidRPr="004B7902">
              <w:rPr>
                <w:noProof/>
              </w:rPr>
              <w:t xml:space="preserve">Trainees </w:t>
            </w:r>
            <w:r>
              <w:rPr>
                <w:noProof/>
              </w:rPr>
              <w:t xml:space="preserve">are introduced to the importance of relationships, routines and effective responses (praise and sanctions) and take part in some deliberate practice and script writing. </w:t>
            </w:r>
          </w:p>
          <w:p w:rsidRPr="00117B04" w:rsidR="00823950" w:rsidP="00823950" w:rsidRDefault="00823950" w14:paraId="20696CEE" w14:textId="6DB7F2B2">
            <w:pPr>
              <w:rPr>
                <w:noProof/>
              </w:rPr>
            </w:pPr>
            <w:r>
              <w:rPr>
                <w:noProof/>
              </w:rPr>
              <w:t>Trainees are told that schools may take different approaches to establishing routines and teachers may respond differently to certain behaviours (e.g. zero-tolerance, resorative justice), and that this will have an impact on a school’s culture.</w:t>
            </w:r>
          </w:p>
        </w:tc>
        <w:tc>
          <w:tcPr>
            <w:tcW w:w="1842" w:type="dxa"/>
          </w:tcPr>
          <w:p w:rsidRPr="00117B04" w:rsidR="00823950" w:rsidP="00823950" w:rsidRDefault="00823950" w14:paraId="2024FE6C" w14:textId="77777777">
            <w:pPr>
              <w:rPr>
                <w:noProof/>
              </w:rPr>
            </w:pPr>
          </w:p>
        </w:tc>
      </w:tr>
      <w:tr w:rsidR="00823950" w:rsidTr="00605D7D" w14:paraId="2452FD0E" w14:textId="65AE0815">
        <w:trPr>
          <w:cantSplit/>
          <w:trHeight w:val="4390"/>
        </w:trPr>
        <w:tc>
          <w:tcPr>
            <w:tcW w:w="1276" w:type="dxa"/>
          </w:tcPr>
          <w:p w:rsidRPr="00117B04" w:rsidR="00823950" w:rsidP="00823950" w:rsidRDefault="00823950" w14:paraId="28814067" w14:textId="77777777">
            <w:pPr>
              <w:pStyle w:val="ListParagraph"/>
              <w:numPr>
                <w:ilvl w:val="0"/>
                <w:numId w:val="20"/>
              </w:numPr>
              <w:rPr>
                <w:noProof/>
              </w:rPr>
            </w:pPr>
          </w:p>
        </w:tc>
        <w:tc>
          <w:tcPr>
            <w:tcW w:w="8363" w:type="dxa"/>
          </w:tcPr>
          <w:p w:rsidR="00823950" w:rsidP="00823950" w:rsidRDefault="00823950" w14:paraId="29FEA2A7" w14:textId="76B429B3">
            <w:pPr>
              <w:pStyle w:val="ListParagraph"/>
              <w:numPr>
                <w:ilvl w:val="0"/>
                <w:numId w:val="20"/>
              </w:numPr>
              <w:rPr>
                <w:b/>
                <w:bCs/>
                <w:sz w:val="26"/>
                <w:szCs w:val="26"/>
                <w:u w:val="single"/>
              </w:rPr>
            </w:pPr>
            <w:r>
              <w:rPr>
                <w:rFonts w:ascii="Calibri" w:hAnsi="Calibri" w:eastAsia="Times New Roman" w:cs="Calibri"/>
                <w:i/>
                <w:iCs/>
                <w:noProof/>
              </w:rPr>
              <w:drawing>
                <wp:anchor distT="0" distB="0" distL="114300" distR="114300" simplePos="0" relativeHeight="251704336" behindDoc="0" locked="0" layoutInCell="1" allowOverlap="1" wp14:editId="3880FDAE" wp14:anchorId="2B0D1704">
                  <wp:simplePos x="0" y="0"/>
                  <wp:positionH relativeFrom="column">
                    <wp:posOffset>4617085</wp:posOffset>
                  </wp:positionH>
                  <wp:positionV relativeFrom="paragraph">
                    <wp:posOffset>69850</wp:posOffset>
                  </wp:positionV>
                  <wp:extent cx="408305" cy="414655"/>
                  <wp:effectExtent l="0" t="0" r="0" b="4445"/>
                  <wp:wrapNone/>
                  <wp:docPr id="12402894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9437"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305" cy="414655"/>
                          </a:xfrm>
                          <a:prstGeom prst="rect">
                            <a:avLst/>
                          </a:prstGeom>
                          <a:noFill/>
                        </pic:spPr>
                      </pic:pic>
                    </a:graphicData>
                  </a:graphic>
                  <wp14:sizeRelH relativeFrom="page">
                    <wp14:pctWidth>0</wp14:pctWidth>
                  </wp14:sizeRelH>
                  <wp14:sizeRelV relativeFrom="page">
                    <wp14:pctHeight>0</wp14:pctHeight>
                  </wp14:sizeRelV>
                </wp:anchor>
              </w:drawing>
            </w:r>
            <w:r w:rsidRPr="00117B04">
              <w:rPr>
                <w:noProof/>
              </w:rPr>
              <w:drawing>
                <wp:anchor distT="0" distB="0" distL="114300" distR="114300" simplePos="0" relativeHeight="251702288" behindDoc="1" locked="0" layoutInCell="1" allowOverlap="1" wp14:editId="22B5FB44" wp14:anchorId="5B58D70A">
                  <wp:simplePos x="0" y="0"/>
                  <wp:positionH relativeFrom="column">
                    <wp:posOffset>4131310</wp:posOffset>
                  </wp:positionH>
                  <wp:positionV relativeFrom="paragraph">
                    <wp:posOffset>65405</wp:posOffset>
                  </wp:positionV>
                  <wp:extent cx="413385" cy="414655"/>
                  <wp:effectExtent l="0" t="0" r="5715" b="4445"/>
                  <wp:wrapTight wrapText="bothSides">
                    <wp:wrapPolygon edited="0">
                      <wp:start x="0" y="0"/>
                      <wp:lineTo x="0" y="20839"/>
                      <wp:lineTo x="20903" y="20839"/>
                      <wp:lineTo x="20903" y="0"/>
                      <wp:lineTo x="0" y="0"/>
                    </wp:wrapPolygon>
                  </wp:wrapTight>
                  <wp:docPr id="4" name="Picture 4">
                    <a:extLst xmlns:a="http://schemas.openxmlformats.org/drawingml/2006/main">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F722CB33-C434-48A0-8153-E78DD4F1F205}"/>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3385" cy="414655"/>
                          </a:xfrm>
                          <a:prstGeom prst="rect">
                            <a:avLst/>
                          </a:prstGeom>
                        </pic:spPr>
                      </pic:pic>
                    </a:graphicData>
                  </a:graphic>
                  <wp14:sizeRelH relativeFrom="page">
                    <wp14:pctWidth>0</wp14:pctWidth>
                  </wp14:sizeRelH>
                  <wp14:sizeRelV relativeFrom="page">
                    <wp14:pctHeight>0</wp14:pctHeight>
                  </wp14:sizeRelV>
                </wp:anchor>
              </w:drawing>
            </w:r>
            <w:r w:rsidRPr="005921EE">
              <w:rPr>
                <w:b/>
                <w:bCs/>
                <w:sz w:val="26"/>
                <w:szCs w:val="26"/>
                <w:u w:val="single"/>
              </w:rPr>
              <w:t>Data and planning</w:t>
            </w:r>
          </w:p>
          <w:p w:rsidRPr="006B7AB8" w:rsidR="00605D7D" w:rsidP="00605D7D" w:rsidRDefault="00605D7D" w14:paraId="0FB256A8"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47B31E35" w14:textId="77777777">
            <w:pPr>
              <w:pStyle w:val="ListParagraph"/>
              <w:numPr>
                <w:ilvl w:val="0"/>
                <w:numId w:val="31"/>
              </w:numPr>
              <w:rPr>
                <w:rFonts w:ascii="Calibri" w:hAnsi="Calibri" w:eastAsia="Times New Roman" w:cs="Calibri"/>
                <w:i/>
                <w:iCs/>
              </w:rPr>
            </w:pPr>
            <w:r w:rsidRPr="00461439">
              <w:rPr>
                <w:rFonts w:ascii="Calibri" w:hAnsi="Calibri" w:eastAsia="Times New Roman" w:cs="Calibri"/>
                <w:i/>
                <w:iCs/>
              </w:rPr>
              <w:t>Identify pupils who need new content further broken down</w:t>
            </w:r>
            <w:r>
              <w:rPr>
                <w:rFonts w:ascii="Calibri" w:hAnsi="Calibri" w:eastAsia="Times New Roman" w:cs="Calibri"/>
                <w:i/>
                <w:iCs/>
              </w:rPr>
              <w:t xml:space="preserve"> (5a)</w:t>
            </w:r>
          </w:p>
          <w:p w:rsidRPr="00A66B57" w:rsidR="00605D7D" w:rsidP="00605D7D" w:rsidRDefault="00605D7D" w14:paraId="3D9AB36B" w14:textId="77777777">
            <w:pPr>
              <w:pStyle w:val="ListParagraph"/>
              <w:numPr>
                <w:ilvl w:val="0"/>
                <w:numId w:val="31"/>
              </w:numPr>
              <w:rPr>
                <w:rFonts w:ascii="Calibri" w:hAnsi="Calibri" w:eastAsia="Times New Roman" w:cs="Calibri"/>
                <w:i/>
                <w:iCs/>
              </w:rPr>
            </w:pPr>
            <w:r w:rsidRPr="00A66B57">
              <w:rPr>
                <w:rFonts w:ascii="Calibri" w:hAnsi="Calibri" w:eastAsia="Times New Roman" w:cs="Calibri"/>
                <w:i/>
                <w:iCs/>
              </w:rPr>
              <w:t>Apply high expectations to all groups, &amp; ensuring all pupils have access to a rich curriculum (5</w:t>
            </w:r>
            <w:r>
              <w:rPr>
                <w:rFonts w:ascii="Calibri" w:hAnsi="Calibri" w:eastAsia="Times New Roman" w:cs="Calibri"/>
                <w:i/>
                <w:iCs/>
              </w:rPr>
              <w:t>p</w:t>
            </w:r>
            <w:r w:rsidRPr="00A66B57">
              <w:rPr>
                <w:rFonts w:ascii="Calibri" w:hAnsi="Calibri" w:eastAsia="Times New Roman" w:cs="Calibri"/>
                <w:i/>
                <w:iCs/>
              </w:rPr>
              <w:t>)</w:t>
            </w:r>
          </w:p>
          <w:p w:rsidRPr="00367EAA" w:rsidR="00605D7D" w:rsidP="00605D7D" w:rsidRDefault="00605D7D" w14:paraId="72E1D361" w14:textId="77777777">
            <w:pPr>
              <w:rPr>
                <w:b/>
                <w:bCs/>
                <w:sz w:val="26"/>
                <w:szCs w:val="26"/>
                <w:u w:val="single"/>
              </w:rPr>
            </w:pPr>
          </w:p>
          <w:p w:rsidR="00605D7D" w:rsidP="00605D7D" w:rsidRDefault="00605D7D" w14:paraId="5C772354" w14:textId="77777777">
            <w:pPr>
              <w:pStyle w:val="ListParagraph"/>
              <w:numPr>
                <w:ilvl w:val="0"/>
                <w:numId w:val="32"/>
              </w:numPr>
            </w:pPr>
            <w:r>
              <w:t xml:space="preserve">Please provide a </w:t>
            </w:r>
            <w:r w:rsidRPr="00A93B16">
              <w:t xml:space="preserve">session on </w:t>
            </w:r>
            <w:r>
              <w:t xml:space="preserve">how to </w:t>
            </w:r>
            <w:r w:rsidRPr="00A93B16">
              <w:t>access</w:t>
            </w:r>
            <w:r>
              <w:t xml:space="preserve"> and use</w:t>
            </w:r>
            <w:r w:rsidRPr="00A93B16">
              <w:t xml:space="preserve"> relevant school, class and individual </w:t>
            </w:r>
            <w:r>
              <w:t xml:space="preserve">pupil </w:t>
            </w:r>
            <w:proofErr w:type="gramStart"/>
            <w:r w:rsidRPr="00A93B16">
              <w:t xml:space="preserve">data </w:t>
            </w:r>
            <w:r>
              <w:t xml:space="preserve"> </w:t>
            </w:r>
            <w:r w:rsidRPr="00A93B16">
              <w:t>(</w:t>
            </w:r>
            <w:proofErr w:type="gramEnd"/>
            <w:r w:rsidRPr="00A93B16">
              <w:t>PP,</w:t>
            </w:r>
            <w:r>
              <w:t xml:space="preserve"> </w:t>
            </w:r>
            <w:r w:rsidRPr="00A93B16">
              <w:t>SEND, EAL, grades etc.)</w:t>
            </w:r>
            <w:r>
              <w:t>. This might include:</w:t>
            </w:r>
          </w:p>
          <w:p w:rsidR="00605D7D" w:rsidP="00605D7D" w:rsidRDefault="00605D7D" w14:paraId="6193275A" w14:textId="77777777">
            <w:pPr>
              <w:pStyle w:val="ListParagraph"/>
              <w:numPr>
                <w:ilvl w:val="0"/>
                <w:numId w:val="16"/>
              </w:numPr>
            </w:pPr>
            <w:r>
              <w:t>A tour of the school’s systems and software</w:t>
            </w:r>
          </w:p>
          <w:p w:rsidR="00605D7D" w:rsidP="00605D7D" w:rsidRDefault="00605D7D" w14:paraId="65599FBA" w14:textId="77777777">
            <w:pPr>
              <w:pStyle w:val="ListParagraph"/>
              <w:numPr>
                <w:ilvl w:val="0"/>
                <w:numId w:val="16"/>
              </w:numPr>
            </w:pPr>
            <w:r>
              <w:t>Discussions around who might need additional support in lessons and what strategies have been shared/observed</w:t>
            </w:r>
          </w:p>
          <w:p w:rsidR="00605D7D" w:rsidP="00605D7D" w:rsidRDefault="00605D7D" w14:paraId="3A51A253" w14:textId="77777777">
            <w:pPr>
              <w:pStyle w:val="ListParagraph"/>
              <w:numPr>
                <w:ilvl w:val="0"/>
                <w:numId w:val="16"/>
              </w:numPr>
            </w:pPr>
            <w:r>
              <w:t>Advice on how to transfer this data onto lesson plans</w:t>
            </w:r>
          </w:p>
          <w:p w:rsidR="00605D7D" w:rsidP="00605D7D" w:rsidRDefault="00605D7D" w14:paraId="68CD1860" w14:textId="77777777">
            <w:pPr>
              <w:pStyle w:val="ListParagraph"/>
              <w:numPr>
                <w:ilvl w:val="0"/>
                <w:numId w:val="16"/>
              </w:numPr>
            </w:pPr>
            <w:r>
              <w:t>How to set challenging learning objectives and demonstrate high expectations for all</w:t>
            </w:r>
          </w:p>
          <w:p w:rsidRPr="00B97697" w:rsidR="00823950" w:rsidP="00605D7D" w:rsidRDefault="00605D7D" w14:paraId="55973181" w14:textId="642E2F89">
            <w:pPr>
              <w:pStyle w:val="ListParagraph"/>
              <w:numPr>
                <w:ilvl w:val="0"/>
                <w:numId w:val="16"/>
              </w:numPr>
            </w:pPr>
            <w:r>
              <w:t>How to gather and report information to, and seek information from, the appropriate staff and parents.</w:t>
            </w:r>
          </w:p>
        </w:tc>
        <w:tc>
          <w:tcPr>
            <w:tcW w:w="3261" w:type="dxa"/>
          </w:tcPr>
          <w:p w:rsidRPr="00117B04" w:rsidR="00823950" w:rsidP="00823950" w:rsidRDefault="00823950" w14:paraId="4B4DB6CC" w14:textId="6943608B">
            <w:pPr>
              <w:rPr>
                <w:noProof/>
              </w:rPr>
            </w:pPr>
            <w:r>
              <w:rPr>
                <w:noProof/>
              </w:rPr>
              <w:t>Trainees have an introduction to data which includes national measures such as progress 8, examples of school data used to predict grades (e.g. FFT) and the types of class data that will be shared with them such as PP, EAL and SEND information. We discuss how this information can be used to plan and adapt our teaching accordingly, but should not lower our expectations of certain pupils. We also introduce formative assessment and its importance for planning, adaptive teaching and sharing accurate data.</w:t>
            </w:r>
          </w:p>
        </w:tc>
        <w:tc>
          <w:tcPr>
            <w:tcW w:w="1842" w:type="dxa"/>
          </w:tcPr>
          <w:p w:rsidRPr="00117B04" w:rsidR="00823950" w:rsidP="00823950" w:rsidRDefault="00823950" w14:paraId="6078F0C2" w14:textId="77777777">
            <w:pPr>
              <w:pStyle w:val="ListParagraph"/>
              <w:ind w:left="360"/>
              <w:rPr>
                <w:noProof/>
              </w:rPr>
            </w:pPr>
          </w:p>
        </w:tc>
      </w:tr>
      <w:tr w:rsidR="00403247" w:rsidTr="005D3B13" w14:paraId="0EFDBF11" w14:textId="77777777">
        <w:trPr>
          <w:cantSplit/>
          <w:trHeight w:val="270"/>
        </w:trPr>
        <w:tc>
          <w:tcPr>
            <w:tcW w:w="1276" w:type="dxa"/>
            <w:shd w:val="clear" w:color="auto" w:fill="A6A6A6" w:themeFill="background1" w:themeFillShade="A6"/>
          </w:tcPr>
          <w:p w:rsidRPr="00403247" w:rsidR="00403247" w:rsidP="00403247" w:rsidRDefault="00262938" w14:paraId="7E02EB2E" w14:textId="4EF83E5C">
            <w:pPr>
              <w:rPr>
                <w:bCs/>
                <w:noProof/>
              </w:rPr>
            </w:pPr>
            <w:r>
              <w:lastRenderedPageBreak/>
              <w:br w:type="page"/>
            </w:r>
            <w:r w:rsidRPr="00403247" w:rsidR="00403247">
              <w:rPr>
                <w:b/>
                <w:noProof/>
                <w:color w:val="000000" w:themeColor="text1"/>
                <w:sz w:val="24"/>
                <w:szCs w:val="24"/>
              </w:rPr>
              <w:t>Date</w:t>
            </w:r>
          </w:p>
        </w:tc>
        <w:tc>
          <w:tcPr>
            <w:tcW w:w="8363" w:type="dxa"/>
            <w:shd w:val="clear" w:color="auto" w:fill="A6A6A6" w:themeFill="background1" w:themeFillShade="A6"/>
          </w:tcPr>
          <w:p w:rsidR="00403247" w:rsidP="00403247" w:rsidRDefault="00403247" w14:paraId="6F9F2CC7" w14:textId="77777777">
            <w:pPr>
              <w:rPr>
                <w:b/>
                <w:noProof/>
                <w:color w:val="000000" w:themeColor="text1"/>
                <w:sz w:val="24"/>
                <w:szCs w:val="24"/>
              </w:rPr>
            </w:pPr>
            <w:r w:rsidRPr="00403247">
              <w:rPr>
                <w:b/>
                <w:noProof/>
                <w:color w:val="000000" w:themeColor="text1"/>
                <w:sz w:val="24"/>
                <w:szCs w:val="24"/>
              </w:rPr>
              <w:t>During the rest of placement 1/autumn term</w:t>
            </w:r>
          </w:p>
          <w:p w:rsidRPr="00403247" w:rsidR="00262938" w:rsidP="00403247" w:rsidRDefault="00262938" w14:paraId="510536A6" w14:textId="7147574E">
            <w:pPr>
              <w:rPr>
                <w:bCs/>
                <w:noProof/>
              </w:rPr>
            </w:pPr>
          </w:p>
        </w:tc>
        <w:tc>
          <w:tcPr>
            <w:tcW w:w="3261" w:type="dxa"/>
            <w:shd w:val="clear" w:color="auto" w:fill="A6A6A6" w:themeFill="background1" w:themeFillShade="A6"/>
          </w:tcPr>
          <w:p w:rsidRPr="00403247" w:rsidR="00403247" w:rsidP="00403247" w:rsidRDefault="00403247" w14:paraId="500E70B8" w14:textId="58ED3908">
            <w:pPr>
              <w:rPr>
                <w:bCs/>
                <w:noProof/>
              </w:rPr>
            </w:pPr>
            <w:r w:rsidRPr="00403247">
              <w:rPr>
                <w:b/>
                <w:noProof/>
                <w:color w:val="000000" w:themeColor="text1"/>
                <w:sz w:val="24"/>
                <w:szCs w:val="24"/>
              </w:rPr>
              <w:t xml:space="preserve">Links to University </w:t>
            </w:r>
          </w:p>
        </w:tc>
        <w:tc>
          <w:tcPr>
            <w:tcW w:w="1842" w:type="dxa"/>
            <w:shd w:val="clear" w:color="auto" w:fill="A6A6A6" w:themeFill="background1" w:themeFillShade="A6"/>
          </w:tcPr>
          <w:p w:rsidRPr="00403247" w:rsidR="00403247" w:rsidP="00403247" w:rsidRDefault="00403247" w14:paraId="55072AB2" w14:textId="1FB1BEC0">
            <w:pPr>
              <w:rPr>
                <w:bCs/>
                <w:noProof/>
              </w:rPr>
            </w:pPr>
            <w:r w:rsidRPr="00403247">
              <w:rPr>
                <w:b/>
                <w:noProof/>
                <w:color w:val="000000" w:themeColor="text1"/>
                <w:sz w:val="24"/>
                <w:szCs w:val="24"/>
              </w:rPr>
              <w:t>Staff delivering</w:t>
            </w:r>
          </w:p>
        </w:tc>
      </w:tr>
      <w:tr w:rsidR="00403247" w:rsidTr="00D82B33" w14:paraId="012A69C5" w14:textId="2E3E5A17">
        <w:trPr>
          <w:cantSplit/>
          <w:trHeight w:val="545"/>
        </w:trPr>
        <w:tc>
          <w:tcPr>
            <w:tcW w:w="1276" w:type="dxa"/>
          </w:tcPr>
          <w:p w:rsidRPr="00117B04" w:rsidR="00403247" w:rsidP="00403247" w:rsidRDefault="00403247" w14:paraId="246817FE" w14:textId="77777777">
            <w:pPr>
              <w:pStyle w:val="ListParagraph"/>
              <w:ind w:left="360"/>
              <w:rPr>
                <w:bCs/>
                <w:noProof/>
              </w:rPr>
            </w:pPr>
          </w:p>
        </w:tc>
        <w:tc>
          <w:tcPr>
            <w:tcW w:w="8363" w:type="dxa"/>
          </w:tcPr>
          <w:p w:rsidRPr="003965C1" w:rsidR="00403247" w:rsidP="00403247" w:rsidRDefault="00403247" w14:paraId="59E27988" w14:textId="24B9DCC8">
            <w:pPr>
              <w:pStyle w:val="ListParagraph"/>
              <w:numPr>
                <w:ilvl w:val="0"/>
                <w:numId w:val="20"/>
              </w:numPr>
              <w:rPr>
                <w:b/>
                <w:sz w:val="26"/>
                <w:szCs w:val="26"/>
              </w:rPr>
            </w:pPr>
            <w:r w:rsidRPr="00117B04">
              <w:rPr>
                <w:bCs/>
                <w:noProof/>
              </w:rPr>
              <w:drawing>
                <wp:anchor distT="0" distB="0" distL="114300" distR="114300" simplePos="0" relativeHeight="251706384" behindDoc="1" locked="0" layoutInCell="1" allowOverlap="1" wp14:editId="603D175C" wp14:anchorId="605D4466">
                  <wp:simplePos x="0" y="0"/>
                  <wp:positionH relativeFrom="column">
                    <wp:posOffset>4664710</wp:posOffset>
                  </wp:positionH>
                  <wp:positionV relativeFrom="paragraph">
                    <wp:posOffset>86360</wp:posOffset>
                  </wp:positionV>
                  <wp:extent cx="412829" cy="409575"/>
                  <wp:effectExtent l="0" t="0" r="6350" b="0"/>
                  <wp:wrapTight wrapText="bothSides">
                    <wp:wrapPolygon edited="0">
                      <wp:start x="0" y="0"/>
                      <wp:lineTo x="0" y="20093"/>
                      <wp:lineTo x="20935" y="20093"/>
                      <wp:lineTo x="2093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829" cy="409575"/>
                          </a:xfrm>
                          <a:prstGeom prst="rect">
                            <a:avLst/>
                          </a:prstGeom>
                          <a:noFill/>
                        </pic:spPr>
                      </pic:pic>
                    </a:graphicData>
                  </a:graphic>
                  <wp14:sizeRelH relativeFrom="page">
                    <wp14:pctWidth>0</wp14:pctWidth>
                  </wp14:sizeRelH>
                  <wp14:sizeRelV relativeFrom="page">
                    <wp14:pctHeight>0</wp14:pctHeight>
                  </wp14:sizeRelV>
                </wp:anchor>
              </w:drawing>
            </w:r>
            <w:r w:rsidRPr="00E161A6">
              <w:rPr>
                <w:b/>
                <w:sz w:val="26"/>
                <w:szCs w:val="26"/>
                <w:u w:val="single"/>
              </w:rPr>
              <w:t>SEND</w:t>
            </w:r>
          </w:p>
          <w:p w:rsidRPr="006B7AB8" w:rsidR="00605D7D" w:rsidP="00605D7D" w:rsidRDefault="00605D7D" w14:paraId="4CF437E1"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00605D7D" w:rsidP="00605D7D" w:rsidRDefault="00605D7D" w14:paraId="50109040" w14:textId="77777777">
            <w:pPr>
              <w:pStyle w:val="ListParagraph"/>
              <w:numPr>
                <w:ilvl w:val="0"/>
                <w:numId w:val="31"/>
              </w:numPr>
              <w:rPr>
                <w:rFonts w:ascii="Calibri" w:hAnsi="Calibri" w:eastAsia="Times New Roman" w:cs="Calibri"/>
                <w:i/>
                <w:iCs/>
              </w:rPr>
            </w:pPr>
            <w:r w:rsidRPr="009C435E">
              <w:rPr>
                <w:rFonts w:ascii="Calibri" w:hAnsi="Calibri" w:eastAsia="Times New Roman" w:cs="Calibri"/>
                <w:i/>
                <w:iCs/>
              </w:rPr>
              <w:t xml:space="preserve">Support pupils with a range of additional needs and using the SEND Code of Practice: </w:t>
            </w:r>
          </w:p>
          <w:p w:rsidR="00605D7D" w:rsidP="00605D7D" w:rsidRDefault="00605D7D" w14:paraId="267AB51A" w14:textId="77777777">
            <w:pPr>
              <w:pStyle w:val="ListParagraph"/>
              <w:ind w:left="360"/>
              <w:rPr>
                <w:rFonts w:ascii="Calibri" w:hAnsi="Calibri" w:eastAsia="Times New Roman" w:cs="Calibri"/>
                <w:i/>
                <w:iCs/>
              </w:rPr>
            </w:pPr>
            <w:r w:rsidRPr="009C435E">
              <w:rPr>
                <w:rFonts w:ascii="Calibri" w:hAnsi="Calibri" w:eastAsia="Times New Roman" w:cs="Calibri"/>
                <w:i/>
                <w:iCs/>
              </w:rPr>
              <w:t>0 to 25 years, which provides guidance on effective school systems and approaches for identifying and supporting the special educational needs of pupils with SEND</w:t>
            </w:r>
            <w:r>
              <w:rPr>
                <w:rFonts w:ascii="Calibri" w:hAnsi="Calibri" w:eastAsia="Times New Roman" w:cs="Calibri"/>
                <w:i/>
                <w:iCs/>
              </w:rPr>
              <w:t xml:space="preserve"> (5e)</w:t>
            </w:r>
          </w:p>
          <w:p w:rsidRPr="00AA476B" w:rsidR="00605D7D" w:rsidP="00605D7D" w:rsidRDefault="00605D7D" w14:paraId="4C8275B8" w14:textId="77777777">
            <w:pPr>
              <w:pStyle w:val="ListParagraph"/>
              <w:numPr>
                <w:ilvl w:val="0"/>
                <w:numId w:val="31"/>
              </w:numPr>
              <w:rPr>
                <w:rFonts w:ascii="Calibri" w:hAnsi="Calibri" w:eastAsia="Times New Roman" w:cs="Calibri"/>
                <w:i/>
                <w:iCs/>
              </w:rPr>
            </w:pPr>
            <w:r w:rsidRPr="00AA476B">
              <w:rPr>
                <w:rFonts w:ascii="Calibri" w:hAnsi="Calibri" w:eastAsia="Times New Roman" w:cs="Calibri"/>
                <w:i/>
                <w:iCs/>
              </w:rPr>
              <w:t>Work closely with the Special Educational Needs Co-ordinator (SENCO) and other SEND specialists or expert colleagues (5c)</w:t>
            </w:r>
          </w:p>
          <w:p w:rsidRPr="00AA476B" w:rsidR="00605D7D" w:rsidP="00605D7D" w:rsidRDefault="00605D7D" w14:paraId="43EAF46D" w14:textId="77777777">
            <w:pPr>
              <w:pStyle w:val="ListParagraph"/>
              <w:numPr>
                <w:ilvl w:val="0"/>
                <w:numId w:val="31"/>
              </w:numPr>
              <w:rPr>
                <w:rFonts w:ascii="Calibri" w:hAnsi="Calibri" w:eastAsia="Times New Roman" w:cs="Calibri"/>
                <w:i/>
                <w:iCs/>
              </w:rPr>
            </w:pPr>
            <w:r w:rsidRPr="00AA476B">
              <w:rPr>
                <w:rFonts w:ascii="Calibri" w:hAnsi="Calibri" w:eastAsia="Times New Roman" w:cs="Calibri"/>
                <w:i/>
                <w:iCs/>
              </w:rPr>
              <w:t>Work closely with the SENCO &amp; other professionals supporting pupils with additional needs, including how to make explicit links between interventions delivered outside of lessons with classroom teaching (8i)</w:t>
            </w:r>
          </w:p>
          <w:p w:rsidRPr="003965C1" w:rsidR="00605D7D" w:rsidP="00605D7D" w:rsidRDefault="00605D7D" w14:paraId="27AFD89C" w14:textId="77777777">
            <w:pPr>
              <w:rPr>
                <w:b/>
                <w:sz w:val="26"/>
                <w:szCs w:val="26"/>
              </w:rPr>
            </w:pPr>
          </w:p>
          <w:p w:rsidR="00605D7D" w:rsidP="00605D7D" w:rsidRDefault="00605D7D" w14:paraId="20159870" w14:textId="77777777">
            <w:pPr>
              <w:pStyle w:val="ListParagraph"/>
              <w:numPr>
                <w:ilvl w:val="0"/>
                <w:numId w:val="17"/>
              </w:numPr>
            </w:pPr>
            <w:r>
              <w:t>Please provide a session with the school’s SENCO or other SEND specialist for trainees to gain an understanding of the school’s context in this area and its policies and procedures. The following information and guidance could be shared:</w:t>
            </w:r>
          </w:p>
          <w:p w:rsidR="00605D7D" w:rsidP="00605D7D" w:rsidRDefault="00605D7D" w14:paraId="7785CA44" w14:textId="77777777">
            <w:pPr>
              <w:pStyle w:val="ListParagraph"/>
              <w:numPr>
                <w:ilvl w:val="1"/>
                <w:numId w:val="17"/>
              </w:numPr>
            </w:pPr>
            <w:r>
              <w:t xml:space="preserve">How the SENCO works with EHCP’s </w:t>
            </w:r>
          </w:p>
          <w:p w:rsidR="00605D7D" w:rsidP="00605D7D" w:rsidRDefault="00605D7D" w14:paraId="62AD7AC7" w14:textId="77777777">
            <w:pPr>
              <w:pStyle w:val="ListParagraph"/>
              <w:numPr>
                <w:ilvl w:val="1"/>
                <w:numId w:val="17"/>
              </w:numPr>
            </w:pPr>
            <w:r>
              <w:t>How they work with pupils (individuals, groups, alternative provision etc.)</w:t>
            </w:r>
          </w:p>
          <w:p w:rsidR="00605D7D" w:rsidP="00605D7D" w:rsidRDefault="00605D7D" w14:paraId="344C09AC" w14:textId="77777777">
            <w:pPr>
              <w:pStyle w:val="ListParagraph"/>
              <w:numPr>
                <w:ilvl w:val="1"/>
                <w:numId w:val="17"/>
              </w:numPr>
            </w:pPr>
            <w:r>
              <w:t>How they communicate with teachers and parents</w:t>
            </w:r>
          </w:p>
          <w:p w:rsidR="00605D7D" w:rsidP="00605D7D" w:rsidRDefault="00605D7D" w14:paraId="641BDC1B" w14:textId="77777777">
            <w:pPr>
              <w:pStyle w:val="ListParagraph"/>
              <w:numPr>
                <w:ilvl w:val="1"/>
                <w:numId w:val="17"/>
              </w:numPr>
            </w:pPr>
            <w:r>
              <w:t>How teaches can make the most effective use of the data and teaching assistants</w:t>
            </w:r>
          </w:p>
          <w:p w:rsidR="00605D7D" w:rsidP="00605D7D" w:rsidRDefault="00605D7D" w14:paraId="1BD7E2BC" w14:textId="77777777"/>
          <w:p w:rsidRPr="005D3B13" w:rsidR="00403247" w:rsidP="00403247" w:rsidRDefault="00605D7D" w14:paraId="2F0F833C" w14:textId="039A886B">
            <w:r>
              <w:t>The session would benefit from reference to legislation and policy (SEND: Code of Practice, 2014, ‘The Graduated Approach’, EHCP’s) as well as follow-up activities such as time in the SEND department or observing group/intervention work.</w:t>
            </w:r>
          </w:p>
        </w:tc>
        <w:tc>
          <w:tcPr>
            <w:tcW w:w="3261" w:type="dxa"/>
          </w:tcPr>
          <w:p w:rsidRPr="00117B04" w:rsidR="00403247" w:rsidP="005D3B13" w:rsidRDefault="00605D7D" w14:paraId="6962004B" w14:textId="0C0999BD">
            <w:pPr>
              <w:pStyle w:val="ListParagraph"/>
              <w:ind w:left="0"/>
              <w:rPr>
                <w:bCs/>
                <w:noProof/>
              </w:rPr>
            </w:pPr>
            <w:r>
              <w:rPr>
                <w:noProof/>
              </w:rPr>
              <w:t>Trainees are introduced to some of the more common adaptations that pupils with SEND such as autism, dyslexia and SEMH benefit from. They are signposted to key legislation, policy and school data which will help inform their planning. Our key message is the importance of quality first teaching for all pupils.</w:t>
            </w:r>
          </w:p>
        </w:tc>
        <w:tc>
          <w:tcPr>
            <w:tcW w:w="1842" w:type="dxa"/>
          </w:tcPr>
          <w:p w:rsidRPr="00117B04" w:rsidR="00403247" w:rsidP="00403247" w:rsidRDefault="00403247" w14:paraId="2912E16C" w14:textId="77777777">
            <w:pPr>
              <w:pStyle w:val="ListParagraph"/>
              <w:ind w:left="360"/>
              <w:rPr>
                <w:bCs/>
                <w:noProof/>
              </w:rPr>
            </w:pPr>
          </w:p>
        </w:tc>
      </w:tr>
    </w:tbl>
    <w:p w:rsidR="005D3B13" w:rsidRDefault="005D3B13" w14:paraId="16695B07" w14:textId="77777777">
      <w:r>
        <w:br w:type="page"/>
      </w:r>
    </w:p>
    <w:tbl>
      <w:tblPr>
        <w:tblStyle w:val="TableGrid"/>
        <w:tblW w:w="14742" w:type="dxa"/>
        <w:tblInd w:w="-5" w:type="dxa"/>
        <w:tblLook w:val="04A0" w:firstRow="1" w:lastRow="0" w:firstColumn="1" w:lastColumn="0" w:noHBand="0" w:noVBand="1"/>
      </w:tblPr>
      <w:tblGrid>
        <w:gridCol w:w="1276"/>
        <w:gridCol w:w="8363"/>
        <w:gridCol w:w="3261"/>
        <w:gridCol w:w="1842"/>
      </w:tblGrid>
      <w:tr w:rsidR="005D3B13" w:rsidTr="005D3B13" w14:paraId="4E0317B4" w14:textId="77777777">
        <w:trPr>
          <w:cantSplit/>
          <w:trHeight w:val="545"/>
        </w:trPr>
        <w:tc>
          <w:tcPr>
            <w:tcW w:w="1276" w:type="dxa"/>
            <w:shd w:val="clear" w:color="auto" w:fill="A6A6A6" w:themeFill="background1" w:themeFillShade="A6"/>
          </w:tcPr>
          <w:p w:rsidR="005D3B13" w:rsidP="005D3B13" w:rsidRDefault="005D3B13" w14:paraId="6DD1DAD6" w14:textId="0C3B2317">
            <w:pPr>
              <w:pStyle w:val="ListParagraph"/>
              <w:ind w:left="360"/>
              <w:rPr>
                <w:noProof/>
              </w:rPr>
            </w:pPr>
            <w:r w:rsidRPr="00403247">
              <w:rPr>
                <w:b/>
                <w:noProof/>
                <w:color w:val="000000" w:themeColor="text1"/>
                <w:sz w:val="24"/>
                <w:szCs w:val="24"/>
              </w:rPr>
              <w:lastRenderedPageBreak/>
              <w:t>Date</w:t>
            </w:r>
          </w:p>
        </w:tc>
        <w:tc>
          <w:tcPr>
            <w:tcW w:w="8363" w:type="dxa"/>
            <w:shd w:val="clear" w:color="auto" w:fill="A6A6A6" w:themeFill="background1" w:themeFillShade="A6"/>
          </w:tcPr>
          <w:p w:rsidR="005D3B13" w:rsidP="005D3B13" w:rsidRDefault="005D3B13" w14:paraId="26C525D3" w14:textId="53BDE945">
            <w:pPr>
              <w:rPr>
                <w:noProof/>
              </w:rPr>
            </w:pPr>
            <w:r w:rsidRPr="00403247">
              <w:rPr>
                <w:b/>
                <w:noProof/>
                <w:color w:val="000000" w:themeColor="text1"/>
                <w:sz w:val="24"/>
                <w:szCs w:val="24"/>
              </w:rPr>
              <w:t>During the rest of placement 1/autumn term</w:t>
            </w:r>
          </w:p>
        </w:tc>
        <w:tc>
          <w:tcPr>
            <w:tcW w:w="3261" w:type="dxa"/>
            <w:shd w:val="clear" w:color="auto" w:fill="A6A6A6" w:themeFill="background1" w:themeFillShade="A6"/>
          </w:tcPr>
          <w:p w:rsidR="005D3B13" w:rsidP="005D3B13" w:rsidRDefault="005D3B13" w14:paraId="7448E0A6" w14:textId="37AAD395">
            <w:pPr>
              <w:pStyle w:val="ListParagraph"/>
              <w:ind w:left="360"/>
              <w:rPr>
                <w:noProof/>
              </w:rPr>
            </w:pPr>
            <w:r w:rsidRPr="00403247">
              <w:rPr>
                <w:b/>
                <w:noProof/>
                <w:color w:val="000000" w:themeColor="text1"/>
                <w:sz w:val="24"/>
                <w:szCs w:val="24"/>
              </w:rPr>
              <w:t xml:space="preserve">Links to University </w:t>
            </w:r>
          </w:p>
        </w:tc>
        <w:tc>
          <w:tcPr>
            <w:tcW w:w="1842" w:type="dxa"/>
            <w:shd w:val="clear" w:color="auto" w:fill="A6A6A6" w:themeFill="background1" w:themeFillShade="A6"/>
          </w:tcPr>
          <w:p w:rsidR="005D3B13" w:rsidP="005D3B13" w:rsidRDefault="005D3B13" w14:paraId="2ADF27B5" w14:textId="2F83DAF7">
            <w:pPr>
              <w:rPr>
                <w:noProof/>
              </w:rPr>
            </w:pPr>
            <w:r w:rsidRPr="00403247">
              <w:rPr>
                <w:b/>
                <w:noProof/>
                <w:color w:val="000000" w:themeColor="text1"/>
                <w:sz w:val="24"/>
                <w:szCs w:val="24"/>
              </w:rPr>
              <w:t>Staff delivering</w:t>
            </w:r>
          </w:p>
        </w:tc>
      </w:tr>
      <w:tr w:rsidR="005D3B13" w:rsidTr="00D82B33" w14:paraId="70666E3F" w14:textId="62E0F4B6">
        <w:trPr>
          <w:cantSplit/>
          <w:trHeight w:val="545"/>
        </w:trPr>
        <w:tc>
          <w:tcPr>
            <w:tcW w:w="1276" w:type="dxa"/>
          </w:tcPr>
          <w:p w:rsidR="005D3B13" w:rsidP="005D3B13" w:rsidRDefault="005D3B13" w14:paraId="7C268B9B" w14:textId="77777777">
            <w:pPr>
              <w:pStyle w:val="ListParagraph"/>
              <w:ind w:left="360"/>
              <w:rPr>
                <w:noProof/>
              </w:rPr>
            </w:pPr>
          </w:p>
        </w:tc>
        <w:tc>
          <w:tcPr>
            <w:tcW w:w="8363" w:type="dxa"/>
          </w:tcPr>
          <w:p w:rsidRPr="00E161A6" w:rsidR="005D3B13" w:rsidP="005D3B13" w:rsidRDefault="005D3B13" w14:paraId="4181097A" w14:textId="27E8974D">
            <w:pPr>
              <w:pStyle w:val="ListParagraph"/>
              <w:numPr>
                <w:ilvl w:val="0"/>
                <w:numId w:val="20"/>
              </w:numPr>
              <w:rPr>
                <w:b/>
                <w:bCs/>
                <w:sz w:val="26"/>
                <w:szCs w:val="26"/>
                <w:u w:val="single"/>
              </w:rPr>
            </w:pPr>
            <w:r>
              <w:rPr>
                <w:noProof/>
              </w:rPr>
              <w:drawing>
                <wp:anchor distT="0" distB="0" distL="114300" distR="114300" simplePos="0" relativeHeight="251709456" behindDoc="1" locked="0" layoutInCell="1" allowOverlap="1" wp14:editId="4790C5DE" wp14:anchorId="735B078B">
                  <wp:simplePos x="0" y="0"/>
                  <wp:positionH relativeFrom="column">
                    <wp:posOffset>4712335</wp:posOffset>
                  </wp:positionH>
                  <wp:positionV relativeFrom="paragraph">
                    <wp:posOffset>69215</wp:posOffset>
                  </wp:positionV>
                  <wp:extent cx="420370" cy="426720"/>
                  <wp:effectExtent l="0" t="0" r="0" b="0"/>
                  <wp:wrapTight wrapText="bothSides">
                    <wp:wrapPolygon edited="0">
                      <wp:start x="0" y="0"/>
                      <wp:lineTo x="0" y="20250"/>
                      <wp:lineTo x="20556" y="20250"/>
                      <wp:lineTo x="20556" y="0"/>
                      <wp:lineTo x="0" y="0"/>
                    </wp:wrapPolygon>
                  </wp:wrapTight>
                  <wp:docPr id="1727832386" name="Picture 17278323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32386" name="Picture 172783238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370" cy="426720"/>
                          </a:xfrm>
                          <a:prstGeom prst="rect">
                            <a:avLst/>
                          </a:prstGeom>
                          <a:noFill/>
                        </pic:spPr>
                      </pic:pic>
                    </a:graphicData>
                  </a:graphic>
                  <wp14:sizeRelH relativeFrom="page">
                    <wp14:pctWidth>0</wp14:pctWidth>
                  </wp14:sizeRelH>
                  <wp14:sizeRelV relativeFrom="page">
                    <wp14:pctHeight>0</wp14:pctHeight>
                  </wp14:sizeRelV>
                </wp:anchor>
              </w:drawing>
            </w:r>
            <w:r w:rsidRPr="00E161A6">
              <w:rPr>
                <w:b/>
                <w:bCs/>
                <w:sz w:val="26"/>
                <w:szCs w:val="26"/>
                <w:u w:val="single"/>
              </w:rPr>
              <w:t xml:space="preserve">Wider roles and responsibilities </w:t>
            </w:r>
          </w:p>
          <w:p w:rsidRPr="006B7AB8" w:rsidR="00605D7D" w:rsidP="00605D7D" w:rsidRDefault="00605D7D" w14:paraId="7548746D" w14:textId="77777777">
            <w:pPr>
              <w:rPr>
                <w:rFonts w:ascii="Calibri" w:hAnsi="Calibri" w:eastAsia="Times New Roman" w:cs="Calibri"/>
                <w:i/>
                <w:iCs/>
              </w:rPr>
            </w:pPr>
            <w:r>
              <w:rPr>
                <w:rFonts w:ascii="Calibri" w:hAnsi="Calibri" w:eastAsia="Times New Roman" w:cs="Calibri"/>
                <w:i/>
                <w:iCs/>
              </w:rPr>
              <w:t>In accordance with the ITTECF’s ‘Learn how to’ statements, t</w:t>
            </w:r>
            <w:r w:rsidRPr="006B7AB8">
              <w:rPr>
                <w:rFonts w:ascii="Calibri" w:hAnsi="Calibri" w:eastAsia="Times New Roman" w:cs="Calibri"/>
                <w:i/>
                <w:iCs/>
              </w:rPr>
              <w:t>rainees</w:t>
            </w:r>
            <w:r>
              <w:rPr>
                <w:rFonts w:ascii="Calibri" w:hAnsi="Calibri" w:eastAsia="Times New Roman" w:cs="Calibri"/>
                <w:i/>
                <w:iCs/>
              </w:rPr>
              <w:t xml:space="preserve"> </w:t>
            </w:r>
            <w:r w:rsidRPr="006B7AB8">
              <w:rPr>
                <w:rFonts w:ascii="Calibri" w:hAnsi="Calibri" w:eastAsia="Times New Roman" w:cs="Calibri"/>
                <w:i/>
                <w:iCs/>
              </w:rPr>
              <w:t>must:</w:t>
            </w:r>
          </w:p>
          <w:p w:rsidRPr="001541F9" w:rsidR="00605D7D" w:rsidP="00605D7D" w:rsidRDefault="00605D7D" w14:paraId="77A76D35" w14:textId="77777777">
            <w:pPr>
              <w:pStyle w:val="ListParagraph"/>
              <w:numPr>
                <w:ilvl w:val="0"/>
                <w:numId w:val="36"/>
              </w:numPr>
            </w:pPr>
            <w:r w:rsidRPr="001541F9">
              <w:rPr>
                <w:rFonts w:ascii="Calibri" w:hAnsi="Calibri" w:eastAsia="Times New Roman" w:cs="Calibri"/>
                <w:i/>
                <w:iCs/>
              </w:rPr>
              <w:t>Contribut</w:t>
            </w:r>
            <w:r>
              <w:rPr>
                <w:rFonts w:ascii="Calibri" w:hAnsi="Calibri" w:eastAsia="Times New Roman" w:cs="Calibri"/>
                <w:i/>
                <w:iCs/>
              </w:rPr>
              <w:t>e</w:t>
            </w:r>
            <w:r w:rsidRPr="001541F9">
              <w:rPr>
                <w:rFonts w:ascii="Calibri" w:hAnsi="Calibri" w:eastAsia="Times New Roman" w:cs="Calibri"/>
                <w:i/>
                <w:iCs/>
              </w:rPr>
              <w:t xml:space="preserve"> positively to the wider school culture and developing a feeling of shared </w:t>
            </w:r>
          </w:p>
          <w:p w:rsidRPr="001541F9" w:rsidR="00605D7D" w:rsidP="00605D7D" w:rsidRDefault="00605D7D" w14:paraId="6D1594F2" w14:textId="77777777">
            <w:pPr>
              <w:pStyle w:val="ListParagraph"/>
              <w:ind w:left="360"/>
            </w:pPr>
            <w:r w:rsidRPr="001541F9">
              <w:rPr>
                <w:rFonts w:ascii="Calibri" w:hAnsi="Calibri" w:eastAsia="Times New Roman" w:cs="Calibri"/>
                <w:i/>
                <w:iCs/>
              </w:rPr>
              <w:t>responsibility for improving the lives of all pupils within the school</w:t>
            </w:r>
            <w:r>
              <w:rPr>
                <w:rFonts w:ascii="Calibri" w:hAnsi="Calibri" w:eastAsia="Times New Roman" w:cs="Calibri"/>
                <w:i/>
                <w:iCs/>
              </w:rPr>
              <w:t xml:space="preserve"> (8f)</w:t>
            </w:r>
          </w:p>
          <w:p w:rsidR="00605D7D" w:rsidP="00605D7D" w:rsidRDefault="00605D7D" w14:paraId="6FFFEA24" w14:textId="77777777">
            <w:pPr>
              <w:pStyle w:val="ListParagraph"/>
              <w:ind w:left="360"/>
            </w:pPr>
          </w:p>
          <w:p w:rsidR="00605D7D" w:rsidP="00605D7D" w:rsidRDefault="00605D7D" w14:paraId="47C66C60" w14:textId="77777777">
            <w:pPr>
              <w:pStyle w:val="ListParagraph"/>
              <w:numPr>
                <w:ilvl w:val="0"/>
                <w:numId w:val="35"/>
              </w:numPr>
            </w:pPr>
            <w:r>
              <w:t xml:space="preserve">Please provide a session on being an effective form tutor and the wider curriculum in school (PSHE, </w:t>
            </w:r>
          </w:p>
          <w:p w:rsidR="00605D7D" w:rsidP="00605D7D" w:rsidRDefault="00605D7D" w14:paraId="22387E1C" w14:textId="77777777">
            <w:r>
              <w:t xml:space="preserve">Citizenship, careers education etc.). This will prepare trainees for Phase 2 and 3 of the </w:t>
            </w:r>
            <w:proofErr w:type="gramStart"/>
            <w:r>
              <w:t>course</w:t>
            </w:r>
            <w:proofErr w:type="gramEnd"/>
            <w:r>
              <w:t>, when they will be encouraged to take on more responsibility within the wider life of school.</w:t>
            </w:r>
          </w:p>
          <w:p w:rsidR="00605D7D" w:rsidP="00605D7D" w:rsidRDefault="00605D7D" w14:paraId="6C4ACCD7" w14:textId="77777777"/>
          <w:p w:rsidR="00605D7D" w:rsidP="00605D7D" w:rsidRDefault="00605D7D" w14:paraId="0CA137B0" w14:textId="77777777">
            <w:r>
              <w:t>The session would benefit from the input of a pastoral lead (e.g. careers advisor, PSHE coordinator, Education Visit Lead) as we will be considering wider curriculum opportunities and leadership during Phase 2 of the course.</w:t>
            </w:r>
          </w:p>
          <w:p w:rsidR="005D3B13" w:rsidP="005D3B13" w:rsidRDefault="005D3B13" w14:paraId="226B2351" w14:textId="77777777"/>
          <w:p w:rsidRPr="003873FB" w:rsidR="005D3B13" w:rsidP="005D3B13" w:rsidRDefault="005D3B13" w14:paraId="690584F2" w14:textId="4177E5A3"/>
        </w:tc>
        <w:tc>
          <w:tcPr>
            <w:tcW w:w="3261" w:type="dxa"/>
          </w:tcPr>
          <w:p w:rsidR="005D3B13" w:rsidP="005D3B13" w:rsidRDefault="005D3B13" w14:paraId="480B9ED8" w14:textId="75AA9E88">
            <w:pPr>
              <w:rPr>
                <w:noProof/>
              </w:rPr>
            </w:pPr>
            <w:r>
              <w:t>During Phase 2 trainees will explore continued professional development, employability and leadership opportunities.</w:t>
            </w:r>
          </w:p>
        </w:tc>
        <w:tc>
          <w:tcPr>
            <w:tcW w:w="1842" w:type="dxa"/>
          </w:tcPr>
          <w:p w:rsidR="005D3B13" w:rsidP="005D3B13" w:rsidRDefault="005D3B13" w14:paraId="6B18E5D2" w14:textId="77777777">
            <w:pPr>
              <w:rPr>
                <w:noProof/>
              </w:rPr>
            </w:pPr>
          </w:p>
        </w:tc>
      </w:tr>
    </w:tbl>
    <w:p w:rsidR="004D3333" w:rsidRDefault="004D3333" w14:paraId="13CB8228" w14:textId="23C20F44"/>
    <w:p w:rsidR="00AA7A3B" w:rsidRDefault="00AA7A3B" w14:paraId="31C4404B" w14:textId="77777777"/>
    <w:p w:rsidR="00AA7A3B" w:rsidRDefault="00AA7A3B" w14:paraId="39D07859" w14:textId="77777777"/>
    <w:p w:rsidR="00AA7A3B" w:rsidRDefault="00AA7A3B" w14:paraId="2DC05D5A" w14:textId="77777777"/>
    <w:p w:rsidR="0077038E" w:rsidRDefault="0077038E" w14:paraId="1F9CA2CA" w14:textId="77777777"/>
    <w:sectPr w:rsidR="0077038E" w:rsidSect="00437BB2">
      <w:headerReference w:type="default" r:id="rId18"/>
      <w:headerReference w:type="first" r:id="rId19"/>
      <w:pgSz w:w="16838" w:h="11906" w:orient="landscape"/>
      <w:pgMar w:top="1072" w:right="568" w:bottom="426"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E94E" w14:textId="77777777" w:rsidR="00A970D8" w:rsidRDefault="00A970D8" w:rsidP="00C3739D">
      <w:pPr>
        <w:spacing w:after="0" w:line="240" w:lineRule="auto"/>
      </w:pPr>
      <w:r>
        <w:separator/>
      </w:r>
    </w:p>
  </w:endnote>
  <w:endnote w:type="continuationSeparator" w:id="0">
    <w:p w14:paraId="6A79E433" w14:textId="77777777" w:rsidR="00A970D8" w:rsidRDefault="00A970D8" w:rsidP="00C3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91194" w14:textId="77777777" w:rsidR="00A970D8" w:rsidRDefault="00A970D8" w:rsidP="00C3739D">
      <w:pPr>
        <w:spacing w:after="0" w:line="240" w:lineRule="auto"/>
      </w:pPr>
      <w:r>
        <w:separator/>
      </w:r>
    </w:p>
  </w:footnote>
  <w:footnote w:type="continuationSeparator" w:id="0">
    <w:p w14:paraId="37FE3DCE" w14:textId="77777777" w:rsidR="00A970D8" w:rsidRDefault="00A970D8" w:rsidP="00C3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B7A3" w14:textId="0662124C" w:rsidR="00C3739D" w:rsidRDefault="00287E5A">
    <w:pPr>
      <w:pStyle w:val="Header"/>
    </w:pPr>
    <w:r w:rsidRPr="00287E5A">
      <w:rPr>
        <w:b/>
        <w:noProof/>
        <w:sz w:val="24"/>
        <w:szCs w:val="20"/>
        <w:u w:val="single"/>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7736" w14:textId="3CB8C7A5" w:rsidR="00437BB2" w:rsidRDefault="00437BB2">
    <w:pPr>
      <w:pStyle w:val="Header"/>
    </w:pPr>
    <w:r>
      <w:rPr>
        <w:noProof/>
        <w14:ligatures w14:val="standardContextual"/>
      </w:rPr>
      <w:drawing>
        <wp:anchor distT="0" distB="0" distL="114300" distR="114300" simplePos="0" relativeHeight="251658240" behindDoc="1" locked="0" layoutInCell="1" allowOverlap="1" wp14:anchorId="439DA3A2" wp14:editId="18039E55">
          <wp:simplePos x="0" y="0"/>
          <wp:positionH relativeFrom="column">
            <wp:posOffset>8467725</wp:posOffset>
          </wp:positionH>
          <wp:positionV relativeFrom="paragraph">
            <wp:posOffset>-51435</wp:posOffset>
          </wp:positionV>
          <wp:extent cx="751205" cy="752475"/>
          <wp:effectExtent l="0" t="0" r="0" b="9525"/>
          <wp:wrapTight wrapText="bothSides">
            <wp:wrapPolygon edited="0">
              <wp:start x="0" y="0"/>
              <wp:lineTo x="0" y="21327"/>
              <wp:lineTo x="20815" y="21327"/>
              <wp:lineTo x="20815"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1205" cy="752475"/>
                  </a:xfrm>
                  <a:prstGeom prst="rect">
                    <a:avLst/>
                  </a:prstGeom>
                </pic:spPr>
              </pic:pic>
            </a:graphicData>
          </a:graphic>
        </wp:anchor>
      </w:drawing>
    </w:r>
    <w:r w:rsidR="00605D7D">
      <w:rPr>
        <w:noProof/>
        <w14:ligatures w14:val="standardContextual"/>
      </w:rPr>
      <w:drawing>
        <wp:inline distT="0" distB="0" distL="0" distR="0" wp14:anchorId="17CFC768" wp14:editId="04E0853E">
          <wp:extent cx="1082088" cy="476250"/>
          <wp:effectExtent l="0" t="0" r="3810" b="0"/>
          <wp:docPr id="17597079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07938"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90608" cy="480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A2C"/>
    <w:multiLevelType w:val="hybridMultilevel"/>
    <w:tmpl w:val="D1AC28B2"/>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708DA"/>
    <w:multiLevelType w:val="hybridMultilevel"/>
    <w:tmpl w:val="E20ECF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13F7D"/>
    <w:multiLevelType w:val="hybridMultilevel"/>
    <w:tmpl w:val="75083A52"/>
    <w:lvl w:ilvl="0" w:tplc="480A10A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56BE"/>
    <w:multiLevelType w:val="hybridMultilevel"/>
    <w:tmpl w:val="72FA5928"/>
    <w:lvl w:ilvl="0" w:tplc="C4EE7792">
      <w:start w:val="1"/>
      <w:numFmt w:val="bullet"/>
      <w:lvlText w:val=""/>
      <w:lvlJc w:val="left"/>
      <w:pPr>
        <w:ind w:left="284" w:hanging="284"/>
      </w:pPr>
      <w:rPr>
        <w:rFonts w:ascii="Symbol" w:hAnsi="Symbol"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43EF6"/>
    <w:multiLevelType w:val="hybridMultilevel"/>
    <w:tmpl w:val="33E6722A"/>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7A7F45"/>
    <w:multiLevelType w:val="hybridMultilevel"/>
    <w:tmpl w:val="A646662C"/>
    <w:lvl w:ilvl="0" w:tplc="89CCB754">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35FFB"/>
    <w:multiLevelType w:val="hybridMultilevel"/>
    <w:tmpl w:val="E18C4AF6"/>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501E6B"/>
    <w:multiLevelType w:val="hybridMultilevel"/>
    <w:tmpl w:val="2B72200C"/>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910A28"/>
    <w:multiLevelType w:val="hybridMultilevel"/>
    <w:tmpl w:val="59E0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24E30"/>
    <w:multiLevelType w:val="hybridMultilevel"/>
    <w:tmpl w:val="2BA47CF6"/>
    <w:lvl w:ilvl="0" w:tplc="AC7ED6C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C6D65"/>
    <w:multiLevelType w:val="hybridMultilevel"/>
    <w:tmpl w:val="C0727A92"/>
    <w:lvl w:ilvl="0" w:tplc="08090001">
      <w:start w:val="1"/>
      <w:numFmt w:val="bullet"/>
      <w:lvlText w:val=""/>
      <w:lvlJc w:val="left"/>
      <w:pPr>
        <w:ind w:left="360" w:hanging="360"/>
      </w:pPr>
      <w:rPr>
        <w:rFonts w:ascii="Symbol" w:hAnsi="Symbol" w:hint="default"/>
        <w:color w:val="auto"/>
      </w:rPr>
    </w:lvl>
    <w:lvl w:ilvl="1" w:tplc="AC7ED6C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AB2041"/>
    <w:multiLevelType w:val="hybridMultilevel"/>
    <w:tmpl w:val="0A7A66E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711DC"/>
    <w:multiLevelType w:val="hybridMultilevel"/>
    <w:tmpl w:val="ECD8DFE8"/>
    <w:lvl w:ilvl="0" w:tplc="FE26BF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A6C5B"/>
    <w:multiLevelType w:val="hybridMultilevel"/>
    <w:tmpl w:val="12D82AF0"/>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E207D"/>
    <w:multiLevelType w:val="hybridMultilevel"/>
    <w:tmpl w:val="0DE2F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B40CC7"/>
    <w:multiLevelType w:val="hybridMultilevel"/>
    <w:tmpl w:val="77A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E6988"/>
    <w:multiLevelType w:val="hybridMultilevel"/>
    <w:tmpl w:val="3EB8A1B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D24E6C"/>
    <w:multiLevelType w:val="hybridMultilevel"/>
    <w:tmpl w:val="A6D24916"/>
    <w:lvl w:ilvl="0" w:tplc="FE26BFC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E6176A"/>
    <w:multiLevelType w:val="hybridMultilevel"/>
    <w:tmpl w:val="975C13CC"/>
    <w:lvl w:ilvl="0" w:tplc="113ECA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A074B"/>
    <w:multiLevelType w:val="hybridMultilevel"/>
    <w:tmpl w:val="805A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C01AA"/>
    <w:multiLevelType w:val="hybridMultilevel"/>
    <w:tmpl w:val="9C504CE2"/>
    <w:lvl w:ilvl="0" w:tplc="08090001">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CEA1723"/>
    <w:multiLevelType w:val="hybridMultilevel"/>
    <w:tmpl w:val="C37287E2"/>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1612E9"/>
    <w:multiLevelType w:val="hybridMultilevel"/>
    <w:tmpl w:val="5F6657D2"/>
    <w:lvl w:ilvl="0" w:tplc="FE26BFC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9C67FC7"/>
    <w:multiLevelType w:val="hybridMultilevel"/>
    <w:tmpl w:val="C35E60BC"/>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265B1"/>
    <w:multiLevelType w:val="hybridMultilevel"/>
    <w:tmpl w:val="29AAB7C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F50430"/>
    <w:multiLevelType w:val="hybridMultilevel"/>
    <w:tmpl w:val="B82C1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754092"/>
    <w:multiLevelType w:val="hybridMultilevel"/>
    <w:tmpl w:val="A646662C"/>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677B55"/>
    <w:multiLevelType w:val="hybridMultilevel"/>
    <w:tmpl w:val="5DD41D70"/>
    <w:lvl w:ilvl="0" w:tplc="FE26BF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3E279A"/>
    <w:multiLevelType w:val="hybridMultilevel"/>
    <w:tmpl w:val="794CC4D6"/>
    <w:lvl w:ilvl="0" w:tplc="AC7ED6C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5C1A4A"/>
    <w:multiLevelType w:val="hybridMultilevel"/>
    <w:tmpl w:val="E0EA0442"/>
    <w:lvl w:ilvl="0" w:tplc="08090001">
      <w:start w:val="1"/>
      <w:numFmt w:val="bullet"/>
      <w:lvlText w:val=""/>
      <w:lvlJc w:val="left"/>
      <w:pPr>
        <w:ind w:left="360" w:hanging="360"/>
      </w:pPr>
      <w:rPr>
        <w:rFonts w:ascii="Symbol" w:hAnsi="Symbol" w:cs="Symbol" w:hint="default"/>
      </w:rPr>
    </w:lvl>
    <w:lvl w:ilvl="1" w:tplc="AC7ED6C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765265"/>
    <w:multiLevelType w:val="hybridMultilevel"/>
    <w:tmpl w:val="4E325BDC"/>
    <w:lvl w:ilvl="0" w:tplc="FE26BFC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1C41AF"/>
    <w:multiLevelType w:val="hybridMultilevel"/>
    <w:tmpl w:val="9EFA5574"/>
    <w:lvl w:ilvl="0" w:tplc="0A2E033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3C1450"/>
    <w:multiLevelType w:val="hybridMultilevel"/>
    <w:tmpl w:val="0DE2FC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CB37051"/>
    <w:multiLevelType w:val="hybridMultilevel"/>
    <w:tmpl w:val="E01C25F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4012A"/>
    <w:multiLevelType w:val="hybridMultilevel"/>
    <w:tmpl w:val="A8FE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C6606"/>
    <w:multiLevelType w:val="hybridMultilevel"/>
    <w:tmpl w:val="2EB8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12980"/>
    <w:multiLevelType w:val="hybridMultilevel"/>
    <w:tmpl w:val="3EEAF8E4"/>
    <w:lvl w:ilvl="0" w:tplc="AC7ED6C2">
      <w:numFmt w:val="bullet"/>
      <w:lvlText w:val="-"/>
      <w:lvlJc w:val="left"/>
      <w:pPr>
        <w:ind w:left="360" w:hanging="360"/>
      </w:pPr>
      <w:rPr>
        <w:rFonts w:ascii="Calibri" w:eastAsia="Times New Roman" w:hAnsi="Calibri" w:cs="Calibri" w:hint="default"/>
      </w:rPr>
    </w:lvl>
    <w:lvl w:ilvl="1" w:tplc="F494806A">
      <w:start w:val="1"/>
      <w:numFmt w:val="bullet"/>
      <w:lvlText w:val="-"/>
      <w:lvlJc w:val="left"/>
      <w:pPr>
        <w:ind w:left="1080" w:hanging="360"/>
      </w:pPr>
      <w:rPr>
        <w:rFonts w:ascii="&quot;Arial&quot;,sans-serif" w:hAnsi="&quot;Arial&quot;,sans-serif"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427FCE"/>
    <w:multiLevelType w:val="hybridMultilevel"/>
    <w:tmpl w:val="B92C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A47558"/>
    <w:multiLevelType w:val="hybridMultilevel"/>
    <w:tmpl w:val="1C1A6A94"/>
    <w:lvl w:ilvl="0" w:tplc="AC7ED6C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B92C8D"/>
    <w:multiLevelType w:val="hybridMultilevel"/>
    <w:tmpl w:val="BCFC9D10"/>
    <w:lvl w:ilvl="0" w:tplc="41888F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441170">
    <w:abstractNumId w:val="3"/>
  </w:num>
  <w:num w:numId="2" w16cid:durableId="1778522512">
    <w:abstractNumId w:val="31"/>
  </w:num>
  <w:num w:numId="3" w16cid:durableId="1855654189">
    <w:abstractNumId w:val="10"/>
  </w:num>
  <w:num w:numId="4" w16cid:durableId="859659083">
    <w:abstractNumId w:val="35"/>
  </w:num>
  <w:num w:numId="5" w16cid:durableId="54931641">
    <w:abstractNumId w:val="23"/>
  </w:num>
  <w:num w:numId="6" w16cid:durableId="1774788511">
    <w:abstractNumId w:val="19"/>
  </w:num>
  <w:num w:numId="7" w16cid:durableId="1502503614">
    <w:abstractNumId w:val="15"/>
  </w:num>
  <w:num w:numId="8" w16cid:durableId="1454254033">
    <w:abstractNumId w:val="2"/>
  </w:num>
  <w:num w:numId="9" w16cid:durableId="699629515">
    <w:abstractNumId w:val="1"/>
  </w:num>
  <w:num w:numId="10" w16cid:durableId="1833989002">
    <w:abstractNumId w:val="8"/>
  </w:num>
  <w:num w:numId="11" w16cid:durableId="1089738393">
    <w:abstractNumId w:val="33"/>
  </w:num>
  <w:num w:numId="12" w16cid:durableId="356588321">
    <w:abstractNumId w:val="34"/>
  </w:num>
  <w:num w:numId="13" w16cid:durableId="905073462">
    <w:abstractNumId w:val="18"/>
  </w:num>
  <w:num w:numId="14" w16cid:durableId="595284807">
    <w:abstractNumId w:val="6"/>
  </w:num>
  <w:num w:numId="15" w16cid:durableId="908345646">
    <w:abstractNumId w:val="21"/>
  </w:num>
  <w:num w:numId="16" w16cid:durableId="1511724903">
    <w:abstractNumId w:val="0"/>
  </w:num>
  <w:num w:numId="17" w16cid:durableId="116027231">
    <w:abstractNumId w:val="29"/>
  </w:num>
  <w:num w:numId="18" w16cid:durableId="2120488014">
    <w:abstractNumId w:val="12"/>
  </w:num>
  <w:num w:numId="19" w16cid:durableId="1838231160">
    <w:abstractNumId w:val="30"/>
  </w:num>
  <w:num w:numId="20" w16cid:durableId="126171998">
    <w:abstractNumId w:val="14"/>
  </w:num>
  <w:num w:numId="21" w16cid:durableId="1712223179">
    <w:abstractNumId w:val="32"/>
  </w:num>
  <w:num w:numId="22" w16cid:durableId="1431588522">
    <w:abstractNumId w:val="16"/>
  </w:num>
  <w:num w:numId="23" w16cid:durableId="1016690856">
    <w:abstractNumId w:val="5"/>
  </w:num>
  <w:num w:numId="24" w16cid:durableId="1701053781">
    <w:abstractNumId w:val="22"/>
  </w:num>
  <w:num w:numId="25" w16cid:durableId="1535386242">
    <w:abstractNumId w:val="26"/>
  </w:num>
  <w:num w:numId="26" w16cid:durableId="51318253">
    <w:abstractNumId w:val="39"/>
  </w:num>
  <w:num w:numId="27" w16cid:durableId="1202671503">
    <w:abstractNumId w:val="27"/>
  </w:num>
  <w:num w:numId="28" w16cid:durableId="2001345321">
    <w:abstractNumId w:val="17"/>
  </w:num>
  <w:num w:numId="29" w16cid:durableId="1224373713">
    <w:abstractNumId w:val="7"/>
  </w:num>
  <w:num w:numId="30" w16cid:durableId="754327136">
    <w:abstractNumId w:val="4"/>
  </w:num>
  <w:num w:numId="31" w16cid:durableId="114754425">
    <w:abstractNumId w:val="28"/>
  </w:num>
  <w:num w:numId="32" w16cid:durableId="244650947">
    <w:abstractNumId w:val="25"/>
  </w:num>
  <w:num w:numId="33" w16cid:durableId="790326092">
    <w:abstractNumId w:val="9"/>
  </w:num>
  <w:num w:numId="34" w16cid:durableId="916867891">
    <w:abstractNumId w:val="11"/>
  </w:num>
  <w:num w:numId="35" w16cid:durableId="76054239">
    <w:abstractNumId w:val="20"/>
  </w:num>
  <w:num w:numId="36" w16cid:durableId="588277854">
    <w:abstractNumId w:val="13"/>
  </w:num>
  <w:num w:numId="37" w16cid:durableId="297106048">
    <w:abstractNumId w:val="24"/>
  </w:num>
  <w:num w:numId="38" w16cid:durableId="678194676">
    <w:abstractNumId w:val="36"/>
  </w:num>
  <w:num w:numId="39" w16cid:durableId="982780577">
    <w:abstractNumId w:val="38"/>
  </w:num>
  <w:num w:numId="40" w16cid:durableId="5351182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9C"/>
    <w:rsid w:val="00002079"/>
    <w:rsid w:val="00005550"/>
    <w:rsid w:val="000069DA"/>
    <w:rsid w:val="00010BAB"/>
    <w:rsid w:val="00011390"/>
    <w:rsid w:val="00012452"/>
    <w:rsid w:val="00013B66"/>
    <w:rsid w:val="00020076"/>
    <w:rsid w:val="00021D08"/>
    <w:rsid w:val="00026E39"/>
    <w:rsid w:val="0004699E"/>
    <w:rsid w:val="00050C21"/>
    <w:rsid w:val="00054D44"/>
    <w:rsid w:val="0005556B"/>
    <w:rsid w:val="00070711"/>
    <w:rsid w:val="0007085B"/>
    <w:rsid w:val="00074541"/>
    <w:rsid w:val="000750FF"/>
    <w:rsid w:val="00081E93"/>
    <w:rsid w:val="000831B1"/>
    <w:rsid w:val="00090BBA"/>
    <w:rsid w:val="00095BEB"/>
    <w:rsid w:val="000B0412"/>
    <w:rsid w:val="000B0D1E"/>
    <w:rsid w:val="000B1461"/>
    <w:rsid w:val="000B1602"/>
    <w:rsid w:val="000B61E3"/>
    <w:rsid w:val="000B666A"/>
    <w:rsid w:val="000B7FC1"/>
    <w:rsid w:val="000C29C4"/>
    <w:rsid w:val="000C4F03"/>
    <w:rsid w:val="000C681C"/>
    <w:rsid w:val="000D040B"/>
    <w:rsid w:val="000D087D"/>
    <w:rsid w:val="000D4315"/>
    <w:rsid w:val="000D68C6"/>
    <w:rsid w:val="000E3383"/>
    <w:rsid w:val="000F353C"/>
    <w:rsid w:val="00100698"/>
    <w:rsid w:val="001042AA"/>
    <w:rsid w:val="00117B04"/>
    <w:rsid w:val="00121AAA"/>
    <w:rsid w:val="00122A2B"/>
    <w:rsid w:val="00124F77"/>
    <w:rsid w:val="0013433B"/>
    <w:rsid w:val="0014035F"/>
    <w:rsid w:val="001441EC"/>
    <w:rsid w:val="001464BE"/>
    <w:rsid w:val="00152D93"/>
    <w:rsid w:val="00155A99"/>
    <w:rsid w:val="00163D08"/>
    <w:rsid w:val="001728DC"/>
    <w:rsid w:val="00173F9C"/>
    <w:rsid w:val="00174F43"/>
    <w:rsid w:val="00185ECF"/>
    <w:rsid w:val="00194A8C"/>
    <w:rsid w:val="0019553E"/>
    <w:rsid w:val="001966BC"/>
    <w:rsid w:val="00196B12"/>
    <w:rsid w:val="00197CCA"/>
    <w:rsid w:val="001A13A5"/>
    <w:rsid w:val="001B5A26"/>
    <w:rsid w:val="001B5AFF"/>
    <w:rsid w:val="001B75D1"/>
    <w:rsid w:val="001C286E"/>
    <w:rsid w:val="001D2F0D"/>
    <w:rsid w:val="001D6A91"/>
    <w:rsid w:val="001E365A"/>
    <w:rsid w:val="001E4734"/>
    <w:rsid w:val="001E6530"/>
    <w:rsid w:val="001F08B7"/>
    <w:rsid w:val="001F7B7F"/>
    <w:rsid w:val="002005CF"/>
    <w:rsid w:val="00204916"/>
    <w:rsid w:val="00205162"/>
    <w:rsid w:val="00206632"/>
    <w:rsid w:val="00214B7A"/>
    <w:rsid w:val="00216681"/>
    <w:rsid w:val="00217F6D"/>
    <w:rsid w:val="002217A4"/>
    <w:rsid w:val="00221DC9"/>
    <w:rsid w:val="0022291E"/>
    <w:rsid w:val="00233DB0"/>
    <w:rsid w:val="00235B19"/>
    <w:rsid w:val="00235FDF"/>
    <w:rsid w:val="00254239"/>
    <w:rsid w:val="00262938"/>
    <w:rsid w:val="00266C78"/>
    <w:rsid w:val="0026790A"/>
    <w:rsid w:val="00267FD0"/>
    <w:rsid w:val="00275659"/>
    <w:rsid w:val="0028558F"/>
    <w:rsid w:val="002860E5"/>
    <w:rsid w:val="00286830"/>
    <w:rsid w:val="00287E5A"/>
    <w:rsid w:val="00293728"/>
    <w:rsid w:val="00293C22"/>
    <w:rsid w:val="00296DAE"/>
    <w:rsid w:val="002A4847"/>
    <w:rsid w:val="002B2BB2"/>
    <w:rsid w:val="002B4282"/>
    <w:rsid w:val="002C12A9"/>
    <w:rsid w:val="002C23FB"/>
    <w:rsid w:val="002D1614"/>
    <w:rsid w:val="002D42CB"/>
    <w:rsid w:val="002E03A4"/>
    <w:rsid w:val="00300771"/>
    <w:rsid w:val="00302F90"/>
    <w:rsid w:val="00306270"/>
    <w:rsid w:val="00315904"/>
    <w:rsid w:val="0031761E"/>
    <w:rsid w:val="003247C1"/>
    <w:rsid w:val="003248FC"/>
    <w:rsid w:val="00332B3B"/>
    <w:rsid w:val="00332E66"/>
    <w:rsid w:val="00333BD0"/>
    <w:rsid w:val="00341EB5"/>
    <w:rsid w:val="00342936"/>
    <w:rsid w:val="003465A8"/>
    <w:rsid w:val="003475D5"/>
    <w:rsid w:val="0035067F"/>
    <w:rsid w:val="00355A10"/>
    <w:rsid w:val="00355D5A"/>
    <w:rsid w:val="003626FC"/>
    <w:rsid w:val="00367EAA"/>
    <w:rsid w:val="00375C77"/>
    <w:rsid w:val="00375F7D"/>
    <w:rsid w:val="00384B90"/>
    <w:rsid w:val="00387216"/>
    <w:rsid w:val="003873FB"/>
    <w:rsid w:val="003965C1"/>
    <w:rsid w:val="003A2B07"/>
    <w:rsid w:val="003A4932"/>
    <w:rsid w:val="003A5E94"/>
    <w:rsid w:val="003A708C"/>
    <w:rsid w:val="003B1563"/>
    <w:rsid w:val="003B34B3"/>
    <w:rsid w:val="003B3C48"/>
    <w:rsid w:val="003B7A69"/>
    <w:rsid w:val="003C1C7F"/>
    <w:rsid w:val="003C3AF2"/>
    <w:rsid w:val="003D4BB7"/>
    <w:rsid w:val="003D5F39"/>
    <w:rsid w:val="003E1CCA"/>
    <w:rsid w:val="003E4D0B"/>
    <w:rsid w:val="003E5EA9"/>
    <w:rsid w:val="003E6A15"/>
    <w:rsid w:val="003F3E35"/>
    <w:rsid w:val="003F5279"/>
    <w:rsid w:val="003F59EB"/>
    <w:rsid w:val="003F6720"/>
    <w:rsid w:val="003F67F6"/>
    <w:rsid w:val="0040047F"/>
    <w:rsid w:val="00400DE2"/>
    <w:rsid w:val="00403247"/>
    <w:rsid w:val="004047C1"/>
    <w:rsid w:val="00405161"/>
    <w:rsid w:val="00405E14"/>
    <w:rsid w:val="0040745E"/>
    <w:rsid w:val="00421A1F"/>
    <w:rsid w:val="004269CE"/>
    <w:rsid w:val="0042777F"/>
    <w:rsid w:val="00430704"/>
    <w:rsid w:val="004330C1"/>
    <w:rsid w:val="00433C02"/>
    <w:rsid w:val="00437BB2"/>
    <w:rsid w:val="00457A13"/>
    <w:rsid w:val="00457D73"/>
    <w:rsid w:val="00460FD2"/>
    <w:rsid w:val="00461439"/>
    <w:rsid w:val="00461B0C"/>
    <w:rsid w:val="004628B0"/>
    <w:rsid w:val="004649D5"/>
    <w:rsid w:val="004675BC"/>
    <w:rsid w:val="00482DA0"/>
    <w:rsid w:val="004867A2"/>
    <w:rsid w:val="004872F7"/>
    <w:rsid w:val="004920C2"/>
    <w:rsid w:val="00494954"/>
    <w:rsid w:val="004A0093"/>
    <w:rsid w:val="004A1C7A"/>
    <w:rsid w:val="004A2EC2"/>
    <w:rsid w:val="004A45E1"/>
    <w:rsid w:val="004A53A5"/>
    <w:rsid w:val="004A5D90"/>
    <w:rsid w:val="004A64E0"/>
    <w:rsid w:val="004A6F6D"/>
    <w:rsid w:val="004B03CC"/>
    <w:rsid w:val="004B0EEA"/>
    <w:rsid w:val="004B14BC"/>
    <w:rsid w:val="004B744A"/>
    <w:rsid w:val="004B7550"/>
    <w:rsid w:val="004B7902"/>
    <w:rsid w:val="004C1F6F"/>
    <w:rsid w:val="004C37D9"/>
    <w:rsid w:val="004C5D08"/>
    <w:rsid w:val="004C799E"/>
    <w:rsid w:val="004D3333"/>
    <w:rsid w:val="004D351B"/>
    <w:rsid w:val="004D568F"/>
    <w:rsid w:val="004D667F"/>
    <w:rsid w:val="004F24D9"/>
    <w:rsid w:val="004F2B15"/>
    <w:rsid w:val="00500E74"/>
    <w:rsid w:val="005063B8"/>
    <w:rsid w:val="005133A8"/>
    <w:rsid w:val="00513F6A"/>
    <w:rsid w:val="00514F3D"/>
    <w:rsid w:val="00515B40"/>
    <w:rsid w:val="00522FCD"/>
    <w:rsid w:val="00524572"/>
    <w:rsid w:val="005257F0"/>
    <w:rsid w:val="00533CFD"/>
    <w:rsid w:val="00536DDD"/>
    <w:rsid w:val="00537345"/>
    <w:rsid w:val="00540F80"/>
    <w:rsid w:val="00553547"/>
    <w:rsid w:val="00554A63"/>
    <w:rsid w:val="00556212"/>
    <w:rsid w:val="005703E6"/>
    <w:rsid w:val="00571525"/>
    <w:rsid w:val="00576887"/>
    <w:rsid w:val="005800B2"/>
    <w:rsid w:val="00580C7C"/>
    <w:rsid w:val="0058454E"/>
    <w:rsid w:val="0058580A"/>
    <w:rsid w:val="005921EE"/>
    <w:rsid w:val="00593DEF"/>
    <w:rsid w:val="00594162"/>
    <w:rsid w:val="005A0240"/>
    <w:rsid w:val="005A087A"/>
    <w:rsid w:val="005A1FC4"/>
    <w:rsid w:val="005A3834"/>
    <w:rsid w:val="005A3FDF"/>
    <w:rsid w:val="005B13C8"/>
    <w:rsid w:val="005B1AFD"/>
    <w:rsid w:val="005B64DC"/>
    <w:rsid w:val="005C0DBE"/>
    <w:rsid w:val="005C6772"/>
    <w:rsid w:val="005C6B71"/>
    <w:rsid w:val="005D3B13"/>
    <w:rsid w:val="005D3E84"/>
    <w:rsid w:val="005E0560"/>
    <w:rsid w:val="005E5E87"/>
    <w:rsid w:val="005E674E"/>
    <w:rsid w:val="005F2509"/>
    <w:rsid w:val="005F49D5"/>
    <w:rsid w:val="005F7DFE"/>
    <w:rsid w:val="00602D07"/>
    <w:rsid w:val="00605D7D"/>
    <w:rsid w:val="006117E5"/>
    <w:rsid w:val="00611CE4"/>
    <w:rsid w:val="00614380"/>
    <w:rsid w:val="00614486"/>
    <w:rsid w:val="0062171A"/>
    <w:rsid w:val="00627365"/>
    <w:rsid w:val="006339E7"/>
    <w:rsid w:val="006360A4"/>
    <w:rsid w:val="00641BB8"/>
    <w:rsid w:val="0064264D"/>
    <w:rsid w:val="00650198"/>
    <w:rsid w:val="00652FA6"/>
    <w:rsid w:val="00655FB5"/>
    <w:rsid w:val="00657553"/>
    <w:rsid w:val="006609A7"/>
    <w:rsid w:val="006640CE"/>
    <w:rsid w:val="006738EB"/>
    <w:rsid w:val="00680337"/>
    <w:rsid w:val="006845AA"/>
    <w:rsid w:val="00692BBD"/>
    <w:rsid w:val="00695E40"/>
    <w:rsid w:val="00695F51"/>
    <w:rsid w:val="006B03DF"/>
    <w:rsid w:val="006B7AB8"/>
    <w:rsid w:val="006C4BCE"/>
    <w:rsid w:val="006C70C3"/>
    <w:rsid w:val="006D2295"/>
    <w:rsid w:val="006E144E"/>
    <w:rsid w:val="006E521C"/>
    <w:rsid w:val="006F4A9D"/>
    <w:rsid w:val="00702C16"/>
    <w:rsid w:val="00706582"/>
    <w:rsid w:val="00712DB8"/>
    <w:rsid w:val="00726B27"/>
    <w:rsid w:val="00730AC0"/>
    <w:rsid w:val="00730BAE"/>
    <w:rsid w:val="00733515"/>
    <w:rsid w:val="00736543"/>
    <w:rsid w:val="00741D6F"/>
    <w:rsid w:val="00746625"/>
    <w:rsid w:val="007505E8"/>
    <w:rsid w:val="00756538"/>
    <w:rsid w:val="00757F92"/>
    <w:rsid w:val="0077038E"/>
    <w:rsid w:val="00771024"/>
    <w:rsid w:val="00775070"/>
    <w:rsid w:val="00775A7C"/>
    <w:rsid w:val="00780416"/>
    <w:rsid w:val="00781E69"/>
    <w:rsid w:val="007837C4"/>
    <w:rsid w:val="00787916"/>
    <w:rsid w:val="007943F4"/>
    <w:rsid w:val="007958D4"/>
    <w:rsid w:val="00795CD1"/>
    <w:rsid w:val="00796266"/>
    <w:rsid w:val="007976B0"/>
    <w:rsid w:val="00797DB3"/>
    <w:rsid w:val="007A02F6"/>
    <w:rsid w:val="007A1EA5"/>
    <w:rsid w:val="007A70C3"/>
    <w:rsid w:val="007A746A"/>
    <w:rsid w:val="007B1010"/>
    <w:rsid w:val="007B4666"/>
    <w:rsid w:val="007B5E06"/>
    <w:rsid w:val="007C1B82"/>
    <w:rsid w:val="007C2ABC"/>
    <w:rsid w:val="007C3031"/>
    <w:rsid w:val="007C5715"/>
    <w:rsid w:val="007C5821"/>
    <w:rsid w:val="007C67C8"/>
    <w:rsid w:val="007D7237"/>
    <w:rsid w:val="007E4F99"/>
    <w:rsid w:val="007E71CA"/>
    <w:rsid w:val="007F2F01"/>
    <w:rsid w:val="007F301B"/>
    <w:rsid w:val="00802604"/>
    <w:rsid w:val="00813C69"/>
    <w:rsid w:val="00814A6E"/>
    <w:rsid w:val="008156AB"/>
    <w:rsid w:val="00823950"/>
    <w:rsid w:val="0082567E"/>
    <w:rsid w:val="00825FFD"/>
    <w:rsid w:val="00832A1A"/>
    <w:rsid w:val="00843E71"/>
    <w:rsid w:val="00846182"/>
    <w:rsid w:val="00846968"/>
    <w:rsid w:val="00850F35"/>
    <w:rsid w:val="0085233B"/>
    <w:rsid w:val="00861F84"/>
    <w:rsid w:val="0086363E"/>
    <w:rsid w:val="00866D83"/>
    <w:rsid w:val="008703C3"/>
    <w:rsid w:val="0087359A"/>
    <w:rsid w:val="00877B7C"/>
    <w:rsid w:val="008829AD"/>
    <w:rsid w:val="00884EFE"/>
    <w:rsid w:val="00891FB1"/>
    <w:rsid w:val="0089224A"/>
    <w:rsid w:val="008A13F7"/>
    <w:rsid w:val="008A59C6"/>
    <w:rsid w:val="008B2E89"/>
    <w:rsid w:val="008C32D8"/>
    <w:rsid w:val="008C4890"/>
    <w:rsid w:val="008D4F65"/>
    <w:rsid w:val="008D6890"/>
    <w:rsid w:val="008E10F2"/>
    <w:rsid w:val="008E23D4"/>
    <w:rsid w:val="00901C56"/>
    <w:rsid w:val="009048EB"/>
    <w:rsid w:val="009051E1"/>
    <w:rsid w:val="0091099C"/>
    <w:rsid w:val="009146EC"/>
    <w:rsid w:val="00921763"/>
    <w:rsid w:val="00925F0D"/>
    <w:rsid w:val="009261B3"/>
    <w:rsid w:val="00930496"/>
    <w:rsid w:val="009305D1"/>
    <w:rsid w:val="009330ED"/>
    <w:rsid w:val="009340A8"/>
    <w:rsid w:val="0093676C"/>
    <w:rsid w:val="009369ED"/>
    <w:rsid w:val="009421EF"/>
    <w:rsid w:val="00944ECC"/>
    <w:rsid w:val="00945219"/>
    <w:rsid w:val="009510EE"/>
    <w:rsid w:val="00955979"/>
    <w:rsid w:val="0096172E"/>
    <w:rsid w:val="00962F3F"/>
    <w:rsid w:val="00965DE2"/>
    <w:rsid w:val="009705ED"/>
    <w:rsid w:val="00974025"/>
    <w:rsid w:val="00977525"/>
    <w:rsid w:val="009804BF"/>
    <w:rsid w:val="00980FF1"/>
    <w:rsid w:val="0098472B"/>
    <w:rsid w:val="009853F2"/>
    <w:rsid w:val="00995FB4"/>
    <w:rsid w:val="009B1D9F"/>
    <w:rsid w:val="009B5AD5"/>
    <w:rsid w:val="009C105E"/>
    <w:rsid w:val="009C6005"/>
    <w:rsid w:val="009D2C2C"/>
    <w:rsid w:val="009D4767"/>
    <w:rsid w:val="009D6314"/>
    <w:rsid w:val="009D7797"/>
    <w:rsid w:val="009E0314"/>
    <w:rsid w:val="009E40DF"/>
    <w:rsid w:val="009E4243"/>
    <w:rsid w:val="009F1537"/>
    <w:rsid w:val="009F2FF9"/>
    <w:rsid w:val="00A0232C"/>
    <w:rsid w:val="00A0263F"/>
    <w:rsid w:val="00A05B0A"/>
    <w:rsid w:val="00A17803"/>
    <w:rsid w:val="00A2313F"/>
    <w:rsid w:val="00A30141"/>
    <w:rsid w:val="00A30217"/>
    <w:rsid w:val="00A30620"/>
    <w:rsid w:val="00A34B19"/>
    <w:rsid w:val="00A36460"/>
    <w:rsid w:val="00A44EF6"/>
    <w:rsid w:val="00A4568E"/>
    <w:rsid w:val="00A51F46"/>
    <w:rsid w:val="00A66B57"/>
    <w:rsid w:val="00A706B2"/>
    <w:rsid w:val="00A7111B"/>
    <w:rsid w:val="00A7391B"/>
    <w:rsid w:val="00A7706D"/>
    <w:rsid w:val="00A9078C"/>
    <w:rsid w:val="00A9131E"/>
    <w:rsid w:val="00A93B16"/>
    <w:rsid w:val="00A970D8"/>
    <w:rsid w:val="00AA0E67"/>
    <w:rsid w:val="00AA2FA9"/>
    <w:rsid w:val="00AA47A0"/>
    <w:rsid w:val="00AA7A3B"/>
    <w:rsid w:val="00AB7F78"/>
    <w:rsid w:val="00AC5524"/>
    <w:rsid w:val="00AC5C4C"/>
    <w:rsid w:val="00AC7C4A"/>
    <w:rsid w:val="00AD1A9C"/>
    <w:rsid w:val="00AE0E5F"/>
    <w:rsid w:val="00AE1C37"/>
    <w:rsid w:val="00AE3089"/>
    <w:rsid w:val="00AE4493"/>
    <w:rsid w:val="00AE661B"/>
    <w:rsid w:val="00AE7FF1"/>
    <w:rsid w:val="00AF2DCA"/>
    <w:rsid w:val="00AF48C7"/>
    <w:rsid w:val="00B004BC"/>
    <w:rsid w:val="00B034BA"/>
    <w:rsid w:val="00B052FA"/>
    <w:rsid w:val="00B132B6"/>
    <w:rsid w:val="00B1521F"/>
    <w:rsid w:val="00B16B93"/>
    <w:rsid w:val="00B2103C"/>
    <w:rsid w:val="00B213A7"/>
    <w:rsid w:val="00B260D4"/>
    <w:rsid w:val="00B26E91"/>
    <w:rsid w:val="00B30A4A"/>
    <w:rsid w:val="00B3738E"/>
    <w:rsid w:val="00B44831"/>
    <w:rsid w:val="00B52EB1"/>
    <w:rsid w:val="00B56F74"/>
    <w:rsid w:val="00B6484A"/>
    <w:rsid w:val="00B7046E"/>
    <w:rsid w:val="00B771AC"/>
    <w:rsid w:val="00B862B2"/>
    <w:rsid w:val="00B870F4"/>
    <w:rsid w:val="00B93BCE"/>
    <w:rsid w:val="00B97697"/>
    <w:rsid w:val="00BA15F6"/>
    <w:rsid w:val="00BA3F6E"/>
    <w:rsid w:val="00BA5EA8"/>
    <w:rsid w:val="00BB13E2"/>
    <w:rsid w:val="00BB19EC"/>
    <w:rsid w:val="00BB4BA4"/>
    <w:rsid w:val="00BB63AF"/>
    <w:rsid w:val="00BC3467"/>
    <w:rsid w:val="00BC64D7"/>
    <w:rsid w:val="00BD6CA7"/>
    <w:rsid w:val="00BE0BC1"/>
    <w:rsid w:val="00BE2DAF"/>
    <w:rsid w:val="00BE31DC"/>
    <w:rsid w:val="00BE4BC0"/>
    <w:rsid w:val="00BE6715"/>
    <w:rsid w:val="00C02108"/>
    <w:rsid w:val="00C02CA0"/>
    <w:rsid w:val="00C069D1"/>
    <w:rsid w:val="00C06B41"/>
    <w:rsid w:val="00C10930"/>
    <w:rsid w:val="00C12AD2"/>
    <w:rsid w:val="00C1594B"/>
    <w:rsid w:val="00C16BE0"/>
    <w:rsid w:val="00C16C72"/>
    <w:rsid w:val="00C216A8"/>
    <w:rsid w:val="00C27C17"/>
    <w:rsid w:val="00C30A03"/>
    <w:rsid w:val="00C30CF0"/>
    <w:rsid w:val="00C3177C"/>
    <w:rsid w:val="00C3228D"/>
    <w:rsid w:val="00C35233"/>
    <w:rsid w:val="00C3739D"/>
    <w:rsid w:val="00C3779B"/>
    <w:rsid w:val="00C40975"/>
    <w:rsid w:val="00C419BF"/>
    <w:rsid w:val="00C450E3"/>
    <w:rsid w:val="00C46CEB"/>
    <w:rsid w:val="00C576B7"/>
    <w:rsid w:val="00C63383"/>
    <w:rsid w:val="00C652A7"/>
    <w:rsid w:val="00C764EF"/>
    <w:rsid w:val="00C76FEE"/>
    <w:rsid w:val="00C9060B"/>
    <w:rsid w:val="00CA299C"/>
    <w:rsid w:val="00CA2B2E"/>
    <w:rsid w:val="00CA6817"/>
    <w:rsid w:val="00CB2769"/>
    <w:rsid w:val="00CB4350"/>
    <w:rsid w:val="00CC2C49"/>
    <w:rsid w:val="00CC2DF4"/>
    <w:rsid w:val="00CC4C77"/>
    <w:rsid w:val="00CD0D11"/>
    <w:rsid w:val="00CD49BE"/>
    <w:rsid w:val="00D0031F"/>
    <w:rsid w:val="00D01C5B"/>
    <w:rsid w:val="00D06AA8"/>
    <w:rsid w:val="00D201CE"/>
    <w:rsid w:val="00D23BC7"/>
    <w:rsid w:val="00D24348"/>
    <w:rsid w:val="00D24953"/>
    <w:rsid w:val="00D25E1B"/>
    <w:rsid w:val="00D323EE"/>
    <w:rsid w:val="00D335DA"/>
    <w:rsid w:val="00D41968"/>
    <w:rsid w:val="00D437F2"/>
    <w:rsid w:val="00D64D09"/>
    <w:rsid w:val="00D66AF4"/>
    <w:rsid w:val="00D71DEE"/>
    <w:rsid w:val="00D7310A"/>
    <w:rsid w:val="00D7462D"/>
    <w:rsid w:val="00D82B33"/>
    <w:rsid w:val="00D8579F"/>
    <w:rsid w:val="00D9390F"/>
    <w:rsid w:val="00D94DA3"/>
    <w:rsid w:val="00D95CF5"/>
    <w:rsid w:val="00DA0885"/>
    <w:rsid w:val="00DA2732"/>
    <w:rsid w:val="00DA7711"/>
    <w:rsid w:val="00DB7CD5"/>
    <w:rsid w:val="00DC2A45"/>
    <w:rsid w:val="00DC3E61"/>
    <w:rsid w:val="00DC7D23"/>
    <w:rsid w:val="00DE2325"/>
    <w:rsid w:val="00DE504D"/>
    <w:rsid w:val="00DF170D"/>
    <w:rsid w:val="00DF3E40"/>
    <w:rsid w:val="00DF4154"/>
    <w:rsid w:val="00DF78B1"/>
    <w:rsid w:val="00E06680"/>
    <w:rsid w:val="00E133C7"/>
    <w:rsid w:val="00E1576A"/>
    <w:rsid w:val="00E159EB"/>
    <w:rsid w:val="00E15F1E"/>
    <w:rsid w:val="00E161A6"/>
    <w:rsid w:val="00E16DD4"/>
    <w:rsid w:val="00E26FA2"/>
    <w:rsid w:val="00E275D2"/>
    <w:rsid w:val="00E35AD2"/>
    <w:rsid w:val="00E35B54"/>
    <w:rsid w:val="00E411E9"/>
    <w:rsid w:val="00E422BD"/>
    <w:rsid w:val="00E46DB2"/>
    <w:rsid w:val="00E56EC8"/>
    <w:rsid w:val="00E630B7"/>
    <w:rsid w:val="00E6435F"/>
    <w:rsid w:val="00E6471A"/>
    <w:rsid w:val="00E700C9"/>
    <w:rsid w:val="00E72BCA"/>
    <w:rsid w:val="00E74F53"/>
    <w:rsid w:val="00E823D8"/>
    <w:rsid w:val="00E86F70"/>
    <w:rsid w:val="00E923B3"/>
    <w:rsid w:val="00E94D7B"/>
    <w:rsid w:val="00EA6835"/>
    <w:rsid w:val="00EB221E"/>
    <w:rsid w:val="00EB2E88"/>
    <w:rsid w:val="00EC7C1B"/>
    <w:rsid w:val="00ED2AC4"/>
    <w:rsid w:val="00ED34E0"/>
    <w:rsid w:val="00ED6518"/>
    <w:rsid w:val="00EE683F"/>
    <w:rsid w:val="00EE6C0D"/>
    <w:rsid w:val="00EE73E3"/>
    <w:rsid w:val="00EF08DA"/>
    <w:rsid w:val="00EF2A51"/>
    <w:rsid w:val="00F03403"/>
    <w:rsid w:val="00F07B42"/>
    <w:rsid w:val="00F13769"/>
    <w:rsid w:val="00F151AD"/>
    <w:rsid w:val="00F16955"/>
    <w:rsid w:val="00F17971"/>
    <w:rsid w:val="00F25B46"/>
    <w:rsid w:val="00F25D23"/>
    <w:rsid w:val="00F35D3F"/>
    <w:rsid w:val="00F40DA7"/>
    <w:rsid w:val="00F44869"/>
    <w:rsid w:val="00F503B6"/>
    <w:rsid w:val="00F506B1"/>
    <w:rsid w:val="00F51479"/>
    <w:rsid w:val="00F63474"/>
    <w:rsid w:val="00F73757"/>
    <w:rsid w:val="00F92BCE"/>
    <w:rsid w:val="00FA13DA"/>
    <w:rsid w:val="00FA1860"/>
    <w:rsid w:val="00FA4A69"/>
    <w:rsid w:val="00FB6CB8"/>
    <w:rsid w:val="00FC22CF"/>
    <w:rsid w:val="00FD1560"/>
    <w:rsid w:val="00FD1877"/>
    <w:rsid w:val="00FD1EA8"/>
    <w:rsid w:val="00FD2F6D"/>
    <w:rsid w:val="00FD58FB"/>
    <w:rsid w:val="00FE29B7"/>
    <w:rsid w:val="00FF5231"/>
    <w:rsid w:val="081346B2"/>
    <w:rsid w:val="234C2E0F"/>
    <w:rsid w:val="4CCC85E7"/>
    <w:rsid w:val="55DDDCDE"/>
    <w:rsid w:val="5CDD3FC4"/>
    <w:rsid w:val="5F1B3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A161"/>
  <w15:docId w15:val="{AAF0960E-E03B-44B5-8AAF-310E22D9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9C"/>
    <w:pPr>
      <w:ind w:left="720"/>
      <w:contextualSpacing/>
    </w:pPr>
  </w:style>
  <w:style w:type="table" w:styleId="TableGrid">
    <w:name w:val="Table Grid"/>
    <w:basedOn w:val="TableNormal"/>
    <w:uiPriority w:val="39"/>
    <w:rsid w:val="00CA29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A299C"/>
  </w:style>
  <w:style w:type="character" w:customStyle="1" w:styleId="eop">
    <w:name w:val="eop"/>
    <w:basedOn w:val="DefaultParagraphFont"/>
    <w:rsid w:val="00741D6F"/>
  </w:style>
  <w:style w:type="paragraph" w:styleId="Header">
    <w:name w:val="header"/>
    <w:basedOn w:val="Normal"/>
    <w:link w:val="HeaderChar"/>
    <w:uiPriority w:val="99"/>
    <w:unhideWhenUsed/>
    <w:rsid w:val="000B0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D1E"/>
    <w:rPr>
      <w:kern w:val="0"/>
      <w14:ligatures w14:val="none"/>
    </w:rPr>
  </w:style>
  <w:style w:type="paragraph" w:customStyle="1" w:styleId="paragraph">
    <w:name w:val="paragraph"/>
    <w:basedOn w:val="Normal"/>
    <w:rsid w:val="000B0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37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9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29" ma:contentTypeDescription="Create a new document." ma:contentTypeScope="" ma:versionID="bf9abeca92e923a515d7bfd77937a233">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a9914333d3b46eb0c71feedb63ef45a4"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element ref="ns2:MediaLengthInSeconds" minOccurs="0"/>
                <xsd:element ref="ns2:lcf76f155ced4ddcb4097134ff3c332f" minOccurs="0"/>
                <xsd:element ref="ns3:TaxCatchAll" minOccurs="0"/>
                <xsd:element ref="ns2:Test_Date"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q02a" ma:index="19"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Test_Date" ma:index="24" nillable="true" ma:displayName="Test_Date" ma:format="DateOnly" ma:internalName="Test_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637395-c46d-4f67-9ba8-23466c3a398c}" ma:internalName="TaxCatchAll" ma:showField="CatchAllData" ma:web="8be23b67-6b90-4bdf-adf4-0189efa2c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88b9-b7a3-4d3f-ab8d-864c02cd46ee">
      <Terms xmlns="http://schemas.microsoft.com/office/infopath/2007/PartnerControls"/>
    </lcf76f155ced4ddcb4097134ff3c332f>
    <Test_Date xmlns="e58388b9-b7a3-4d3f-ab8d-864c02cd46ee" xsi:nil="true"/>
    <q02a xmlns="e58388b9-b7a3-4d3f-ab8d-864c02cd46ee">
      <UserInfo>
        <DisplayName/>
        <AccountId xsi:nil="true"/>
        <AccountType/>
      </UserInfo>
    </q02a>
    <TaxCatchAll xmlns="8be23b67-6b90-4bdf-adf4-0189efa2c8be" xsi:nil="true"/>
    <_Flow_SignoffStatus xmlns="e58388b9-b7a3-4d3f-ab8d-864c02cd46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61D1A-D6EC-4668-BD1B-225E77013E08}">
  <ds:schemaRefs>
    <ds:schemaRef ds:uri="http://schemas.openxmlformats.org/officeDocument/2006/bibliography"/>
  </ds:schemaRefs>
</ds:datastoreItem>
</file>

<file path=customXml/itemProps2.xml><?xml version="1.0" encoding="utf-8"?>
<ds:datastoreItem xmlns:ds="http://schemas.openxmlformats.org/officeDocument/2006/customXml" ds:itemID="{54F7FCCA-9AF2-4E46-8C8F-BC7B697F5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88b9-b7a3-4d3f-ab8d-864c02cd46ee"/>
    <ds:schemaRef ds:uri="8be23b67-6b90-4bdf-adf4-0189efa2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01E6B-11F0-4EFA-A6BA-BD4697D91109}">
  <ds:schemaRefs>
    <ds:schemaRef ds:uri="http://schemas.microsoft.com/office/2006/metadata/properties"/>
    <ds:schemaRef ds:uri="http://schemas.microsoft.com/office/infopath/2007/PartnerControls"/>
    <ds:schemaRef ds:uri="e58388b9-b7a3-4d3f-ab8d-864c02cd46ee"/>
    <ds:schemaRef ds:uri="8be23b67-6b90-4bdf-adf4-0189efa2c8be"/>
  </ds:schemaRefs>
</ds:datastoreItem>
</file>

<file path=customXml/itemProps4.xml><?xml version="1.0" encoding="utf-8"?>
<ds:datastoreItem xmlns:ds="http://schemas.openxmlformats.org/officeDocument/2006/customXml" ds:itemID="{4E7D5AA6-289B-446B-9F19-9D06D1558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7573</Characters>
  <Application>Microsoft Office Word</Application>
  <DocSecurity>0</DocSecurity>
  <Lines>63</Lines>
  <Paragraphs>17</Paragraphs>
  <ScaleCrop>false</ScaleCrop>
  <Company>University of Worcester</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Studies Planning Template - Phase 1 - Autumn 25</dc:title>
  <dc:subject>
  </dc:subject>
  <dc:creator>Suzanne Lawson</dc:creator>
  <cp:keywords>
  </cp:keywords>
  <dc:description>
  </dc:description>
  <cp:lastModifiedBy>Emma Tully</cp:lastModifiedBy>
  <cp:revision>4</cp:revision>
  <dcterms:created xsi:type="dcterms:W3CDTF">2024-07-31T13:37:00Z</dcterms:created>
  <dcterms:modified xsi:type="dcterms:W3CDTF">2025-09-26T10:19:20Z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y fmtid="{D5CDD505-2E9C-101B-9397-08002B2CF9AE}" pid="3" name="MediaServiceImageTags">
    <vt:lpwstr/>
  </property>
</Properties>
</file>