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6E" w:rsidRPr="0047472B" w:rsidRDefault="0063396E" w:rsidP="0063396E">
      <w:pPr>
        <w:jc w:val="center"/>
        <w:rPr>
          <w:rFonts w:asciiTheme="majorHAnsi" w:hAnsiTheme="majorHAnsi" w:cs="Arial"/>
          <w:sz w:val="22"/>
          <w:szCs w:val="22"/>
        </w:rPr>
      </w:pPr>
      <w:r w:rsidRPr="0047472B">
        <w:rPr>
          <w:rFonts w:asciiTheme="majorHAnsi" w:hAnsiTheme="majorHAnsi" w:cs="Arial"/>
          <w:noProof/>
          <w:sz w:val="22"/>
          <w:szCs w:val="22"/>
        </w:rPr>
        <w:drawing>
          <wp:inline distT="0" distB="0" distL="0" distR="0" wp14:anchorId="0E77D96A" wp14:editId="26DC5EFF">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63396E" w:rsidRPr="0047472B" w:rsidRDefault="0063396E" w:rsidP="0063396E">
      <w:pPr>
        <w:jc w:val="center"/>
        <w:rPr>
          <w:rFonts w:asciiTheme="majorHAnsi" w:hAnsiTheme="majorHAnsi" w:cs="Arial"/>
          <w:sz w:val="22"/>
          <w:szCs w:val="22"/>
        </w:rPr>
      </w:pPr>
    </w:p>
    <w:p w:rsidR="0063396E" w:rsidRPr="0047472B" w:rsidRDefault="0063396E" w:rsidP="0063396E">
      <w:pPr>
        <w:jc w:val="center"/>
        <w:rPr>
          <w:rFonts w:asciiTheme="majorHAnsi" w:hAnsiTheme="majorHAnsi" w:cs="Arial"/>
          <w:sz w:val="22"/>
          <w:szCs w:val="22"/>
        </w:rPr>
      </w:pPr>
    </w:p>
    <w:tbl>
      <w:tblPr>
        <w:tblW w:w="8514" w:type="dxa"/>
        <w:jc w:val="center"/>
        <w:tblInd w:w="3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8514"/>
      </w:tblGrid>
      <w:tr w:rsidR="0063396E" w:rsidRPr="0047472B" w:rsidTr="005F60D0">
        <w:trPr>
          <w:jc w:val="center"/>
        </w:trPr>
        <w:tc>
          <w:tcPr>
            <w:tcW w:w="8514" w:type="dxa"/>
            <w:shd w:val="clear" w:color="auto" w:fill="548DD4" w:themeFill="text2" w:themeFillTint="99"/>
          </w:tcPr>
          <w:p w:rsidR="0063396E" w:rsidRPr="0047472B" w:rsidRDefault="0063396E" w:rsidP="005F60D0">
            <w:pPr>
              <w:pStyle w:val="Header"/>
              <w:jc w:val="center"/>
              <w:rPr>
                <w:rFonts w:asciiTheme="majorHAnsi" w:hAnsiTheme="majorHAnsi" w:cs="Arial"/>
                <w:b/>
                <w:sz w:val="22"/>
                <w:szCs w:val="22"/>
                <w:lang w:val="en-AU"/>
              </w:rPr>
            </w:pPr>
            <w:r w:rsidRPr="0047472B">
              <w:rPr>
                <w:rFonts w:asciiTheme="majorHAnsi" w:hAnsiTheme="majorHAnsi" w:cs="Arial"/>
                <w:b/>
                <w:sz w:val="22"/>
                <w:szCs w:val="22"/>
                <w:lang w:val="en-AU"/>
              </w:rPr>
              <w:t>POLICY</w:t>
            </w:r>
          </w:p>
        </w:tc>
      </w:tr>
      <w:tr w:rsidR="0063396E" w:rsidRPr="0047472B" w:rsidTr="00900E7D">
        <w:trPr>
          <w:trHeight w:val="851"/>
          <w:jc w:val="center"/>
        </w:trPr>
        <w:tc>
          <w:tcPr>
            <w:tcW w:w="8514" w:type="dxa"/>
            <w:tcBorders>
              <w:bottom w:val="single" w:sz="4" w:space="0" w:color="C0C0C0"/>
            </w:tcBorders>
          </w:tcPr>
          <w:p w:rsidR="0063396E" w:rsidRPr="0047472B" w:rsidRDefault="0063396E" w:rsidP="005F60D0">
            <w:pPr>
              <w:pStyle w:val="Header"/>
              <w:tabs>
                <w:tab w:val="clear" w:pos="4320"/>
                <w:tab w:val="left" w:pos="2092"/>
              </w:tabs>
              <w:jc w:val="center"/>
              <w:rPr>
                <w:rFonts w:asciiTheme="majorHAnsi" w:hAnsiTheme="majorHAnsi" w:cs="Arial"/>
                <w:b/>
                <w:sz w:val="22"/>
                <w:szCs w:val="22"/>
                <w:lang w:val="en-AU"/>
              </w:rPr>
            </w:pPr>
          </w:p>
          <w:p w:rsidR="0063396E" w:rsidRPr="0047472B" w:rsidRDefault="00B36640" w:rsidP="001B4EE1">
            <w:pPr>
              <w:pStyle w:val="Header"/>
              <w:tabs>
                <w:tab w:val="clear" w:pos="4320"/>
                <w:tab w:val="left" w:pos="2092"/>
              </w:tabs>
              <w:jc w:val="center"/>
              <w:rPr>
                <w:rFonts w:asciiTheme="majorHAnsi" w:hAnsiTheme="majorHAnsi" w:cs="Arial"/>
                <w:b/>
                <w:sz w:val="22"/>
                <w:szCs w:val="22"/>
                <w:lang w:val="en-AU"/>
              </w:rPr>
            </w:pPr>
            <w:r>
              <w:rPr>
                <w:rFonts w:asciiTheme="majorHAnsi" w:hAnsiTheme="majorHAnsi" w:cs="Arial"/>
                <w:b/>
                <w:sz w:val="22"/>
                <w:szCs w:val="22"/>
                <w:lang w:val="en-AU"/>
              </w:rPr>
              <w:t>Responsible</w:t>
            </w:r>
            <w:r w:rsidR="001B4EE1">
              <w:rPr>
                <w:rFonts w:asciiTheme="majorHAnsi" w:hAnsiTheme="majorHAnsi" w:cs="Arial"/>
                <w:b/>
                <w:sz w:val="22"/>
                <w:szCs w:val="22"/>
                <w:lang w:val="en-AU"/>
              </w:rPr>
              <w:t xml:space="preserve"> Use of </w:t>
            </w:r>
            <w:r w:rsidR="005865CF" w:rsidRPr="0047472B">
              <w:rPr>
                <w:rFonts w:asciiTheme="majorHAnsi" w:hAnsiTheme="majorHAnsi" w:cs="Arial"/>
                <w:b/>
                <w:sz w:val="22"/>
                <w:szCs w:val="22"/>
                <w:lang w:val="en-AU"/>
              </w:rPr>
              <w:t>Social Media</w:t>
            </w:r>
          </w:p>
        </w:tc>
      </w:tr>
      <w:tr w:rsidR="0063396E" w:rsidRPr="0047472B" w:rsidTr="005F60D0">
        <w:trPr>
          <w:trHeight w:val="530"/>
          <w:jc w:val="center"/>
        </w:trPr>
        <w:tc>
          <w:tcPr>
            <w:tcW w:w="8514" w:type="dxa"/>
            <w:shd w:val="clear" w:color="auto" w:fill="548DD4" w:themeFill="text2" w:themeFillTint="99"/>
          </w:tcPr>
          <w:p w:rsidR="0063396E" w:rsidRPr="0047472B" w:rsidRDefault="0063396E" w:rsidP="005F60D0">
            <w:pPr>
              <w:pStyle w:val="Header"/>
              <w:rPr>
                <w:rFonts w:asciiTheme="majorHAnsi" w:hAnsiTheme="majorHAnsi" w:cs="Arial"/>
                <w:b/>
                <w:noProof/>
                <w:sz w:val="22"/>
                <w:szCs w:val="22"/>
              </w:rPr>
            </w:pPr>
            <w:r w:rsidRPr="0047472B">
              <w:rPr>
                <w:rFonts w:asciiTheme="majorHAnsi" w:hAnsiTheme="majorHAnsi" w:cs="Arial"/>
                <w:b/>
                <w:sz w:val="22"/>
                <w:szCs w:val="22"/>
              </w:rPr>
              <w:t>Contact Officer</w:t>
            </w:r>
          </w:p>
          <w:p w:rsidR="0063396E" w:rsidRPr="0047472B" w:rsidRDefault="0063396E" w:rsidP="005F60D0">
            <w:pPr>
              <w:pStyle w:val="Header"/>
              <w:rPr>
                <w:rFonts w:asciiTheme="majorHAnsi" w:hAnsiTheme="majorHAnsi" w:cs="Arial"/>
                <w:b/>
                <w:sz w:val="22"/>
                <w:szCs w:val="22"/>
                <w:lang w:val="en-AU"/>
              </w:rPr>
            </w:pPr>
          </w:p>
        </w:tc>
      </w:tr>
      <w:tr w:rsidR="0063396E" w:rsidRPr="0047472B" w:rsidTr="005F60D0">
        <w:trPr>
          <w:trHeight w:val="530"/>
          <w:jc w:val="center"/>
        </w:trPr>
        <w:tc>
          <w:tcPr>
            <w:tcW w:w="8514" w:type="dxa"/>
          </w:tcPr>
          <w:p w:rsidR="002A7789" w:rsidRPr="0047472B" w:rsidRDefault="002A7789" w:rsidP="00015737">
            <w:pPr>
              <w:pStyle w:val="Header"/>
              <w:rPr>
                <w:rFonts w:asciiTheme="majorHAnsi" w:hAnsiTheme="majorHAnsi" w:cs="Arial"/>
                <w:i/>
                <w:sz w:val="22"/>
                <w:szCs w:val="22"/>
              </w:rPr>
            </w:pPr>
            <w:r w:rsidRPr="0047472B">
              <w:rPr>
                <w:rFonts w:asciiTheme="majorHAnsi" w:hAnsiTheme="majorHAnsi" w:cs="Arial"/>
                <w:i/>
                <w:sz w:val="22"/>
                <w:szCs w:val="22"/>
              </w:rPr>
              <w:t xml:space="preserve">Director of Personnel </w:t>
            </w:r>
          </w:p>
          <w:p w:rsidR="00015737" w:rsidRPr="0047472B" w:rsidRDefault="005865CF" w:rsidP="00015737">
            <w:pPr>
              <w:pStyle w:val="Header"/>
              <w:rPr>
                <w:rFonts w:asciiTheme="majorHAnsi" w:hAnsiTheme="majorHAnsi" w:cs="Arial"/>
                <w:i/>
                <w:sz w:val="22"/>
                <w:szCs w:val="22"/>
              </w:rPr>
            </w:pPr>
            <w:r w:rsidRPr="0047472B">
              <w:rPr>
                <w:rFonts w:asciiTheme="majorHAnsi" w:hAnsiTheme="majorHAnsi" w:cs="Arial"/>
                <w:i/>
                <w:sz w:val="22"/>
                <w:szCs w:val="22"/>
              </w:rPr>
              <w:t>Director of Communications &amp; Participation</w:t>
            </w:r>
          </w:p>
          <w:p w:rsidR="002A7789" w:rsidRPr="0047472B" w:rsidRDefault="002A7789" w:rsidP="002A7789">
            <w:pPr>
              <w:pStyle w:val="Header"/>
              <w:rPr>
                <w:rFonts w:asciiTheme="majorHAnsi" w:hAnsiTheme="majorHAnsi" w:cs="Arial"/>
                <w:i/>
                <w:sz w:val="22"/>
                <w:szCs w:val="22"/>
              </w:rPr>
            </w:pPr>
          </w:p>
          <w:p w:rsidR="0063396E" w:rsidRPr="0047472B" w:rsidRDefault="0063396E" w:rsidP="002A7789">
            <w:pPr>
              <w:pStyle w:val="Header"/>
              <w:rPr>
                <w:rFonts w:asciiTheme="majorHAnsi" w:hAnsiTheme="majorHAnsi" w:cs="Arial"/>
                <w:b/>
                <w:sz w:val="22"/>
                <w:szCs w:val="22"/>
              </w:rPr>
            </w:pPr>
            <w:r w:rsidRPr="0047472B">
              <w:rPr>
                <w:rFonts w:asciiTheme="majorHAnsi" w:hAnsiTheme="majorHAnsi" w:cs="Arial"/>
                <w:i/>
                <w:sz w:val="22"/>
                <w:szCs w:val="22"/>
              </w:rPr>
              <w:t>Senior Project Manager: Corporate Policies</w:t>
            </w:r>
            <w:r w:rsidR="002A7789" w:rsidRPr="0047472B">
              <w:rPr>
                <w:rFonts w:asciiTheme="majorHAnsi" w:hAnsiTheme="majorHAnsi" w:cs="Arial"/>
                <w:i/>
                <w:sz w:val="22"/>
                <w:szCs w:val="22"/>
              </w:rPr>
              <w:t xml:space="preserve"> (Policy author)</w:t>
            </w:r>
          </w:p>
        </w:tc>
      </w:tr>
    </w:tbl>
    <w:p w:rsidR="0063396E" w:rsidRPr="0047472B" w:rsidRDefault="0063396E" w:rsidP="0063396E">
      <w:pPr>
        <w:rPr>
          <w:rFonts w:asciiTheme="majorHAnsi" w:hAnsiTheme="majorHAnsi" w:cs="Arial"/>
          <w:b/>
          <w:sz w:val="22"/>
          <w:szCs w:val="22"/>
        </w:rPr>
      </w:pPr>
    </w:p>
    <w:tbl>
      <w:tblPr>
        <w:tblW w:w="0" w:type="auto"/>
        <w:jc w:val="center"/>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8528"/>
      </w:tblGrid>
      <w:tr w:rsidR="0063396E" w:rsidRPr="0047472B" w:rsidTr="005F60D0">
        <w:trPr>
          <w:jc w:val="center"/>
        </w:trPr>
        <w:tc>
          <w:tcPr>
            <w:tcW w:w="8528" w:type="dxa"/>
            <w:tcBorders>
              <w:bottom w:val="single" w:sz="4" w:space="0" w:color="C0C0C0"/>
            </w:tcBorders>
            <w:shd w:val="clear" w:color="auto" w:fill="548DD4" w:themeFill="text2" w:themeFillTint="99"/>
          </w:tcPr>
          <w:p w:rsidR="0063396E" w:rsidRPr="0047472B" w:rsidRDefault="0063396E" w:rsidP="005F60D0">
            <w:pPr>
              <w:rPr>
                <w:rFonts w:asciiTheme="majorHAnsi" w:hAnsiTheme="majorHAnsi" w:cs="Arial"/>
                <w:i/>
              </w:rPr>
            </w:pPr>
            <w:r w:rsidRPr="0047472B">
              <w:rPr>
                <w:rFonts w:asciiTheme="majorHAnsi" w:hAnsiTheme="majorHAnsi" w:cs="Arial"/>
                <w:b/>
                <w:sz w:val="22"/>
                <w:szCs w:val="22"/>
              </w:rPr>
              <w:t>Purpose</w:t>
            </w:r>
          </w:p>
        </w:tc>
      </w:tr>
      <w:tr w:rsidR="0063396E" w:rsidRPr="0047472B" w:rsidTr="005F60D0">
        <w:trPr>
          <w:jc w:val="center"/>
        </w:trPr>
        <w:tc>
          <w:tcPr>
            <w:tcW w:w="8528" w:type="dxa"/>
            <w:shd w:val="clear" w:color="auto" w:fill="auto"/>
          </w:tcPr>
          <w:p w:rsidR="00900E7D" w:rsidRPr="0047472B" w:rsidRDefault="00900E7D" w:rsidP="00900E7D">
            <w:pPr>
              <w:rPr>
                <w:rFonts w:asciiTheme="majorHAnsi" w:hAnsiTheme="majorHAnsi" w:cs="Arial"/>
                <w:i/>
              </w:rPr>
            </w:pPr>
            <w:r w:rsidRPr="0047472B">
              <w:rPr>
                <w:rFonts w:asciiTheme="majorHAnsi" w:hAnsiTheme="majorHAnsi" w:cs="Arial"/>
                <w:i/>
                <w:sz w:val="22"/>
                <w:szCs w:val="22"/>
              </w:rPr>
              <w:t xml:space="preserve">The primary </w:t>
            </w:r>
            <w:r w:rsidR="001B4EE1">
              <w:rPr>
                <w:rFonts w:asciiTheme="majorHAnsi" w:hAnsiTheme="majorHAnsi" w:cs="Arial"/>
                <w:i/>
                <w:sz w:val="22"/>
                <w:szCs w:val="22"/>
              </w:rPr>
              <w:t>aims</w:t>
            </w:r>
            <w:r w:rsidR="001B4EE1" w:rsidRPr="0047472B">
              <w:rPr>
                <w:rFonts w:asciiTheme="majorHAnsi" w:hAnsiTheme="majorHAnsi" w:cs="Arial"/>
                <w:i/>
                <w:sz w:val="22"/>
                <w:szCs w:val="22"/>
              </w:rPr>
              <w:t xml:space="preserve"> </w:t>
            </w:r>
            <w:r w:rsidRPr="0047472B">
              <w:rPr>
                <w:rFonts w:asciiTheme="majorHAnsi" w:hAnsiTheme="majorHAnsi" w:cs="Arial"/>
                <w:i/>
                <w:sz w:val="22"/>
                <w:szCs w:val="22"/>
              </w:rPr>
              <w:t xml:space="preserve">of this Policy </w:t>
            </w:r>
            <w:r w:rsidR="001B4EE1">
              <w:rPr>
                <w:rFonts w:asciiTheme="majorHAnsi" w:hAnsiTheme="majorHAnsi" w:cs="Arial"/>
                <w:i/>
                <w:sz w:val="22"/>
                <w:szCs w:val="22"/>
              </w:rPr>
              <w:t>are</w:t>
            </w:r>
            <w:r w:rsidR="001B4EE1" w:rsidRPr="0047472B">
              <w:rPr>
                <w:rFonts w:asciiTheme="majorHAnsi" w:hAnsiTheme="majorHAnsi" w:cs="Arial"/>
                <w:i/>
                <w:sz w:val="22"/>
                <w:szCs w:val="22"/>
              </w:rPr>
              <w:t xml:space="preserve"> </w:t>
            </w:r>
            <w:r w:rsidRPr="0047472B">
              <w:rPr>
                <w:rFonts w:asciiTheme="majorHAnsi" w:hAnsiTheme="majorHAnsi" w:cs="Arial"/>
                <w:i/>
                <w:sz w:val="22"/>
                <w:szCs w:val="22"/>
              </w:rPr>
              <w:t xml:space="preserve">to </w:t>
            </w:r>
            <w:r w:rsidR="001B4EE1">
              <w:rPr>
                <w:rFonts w:asciiTheme="majorHAnsi" w:hAnsiTheme="majorHAnsi" w:cs="Arial"/>
                <w:i/>
                <w:sz w:val="22"/>
                <w:szCs w:val="22"/>
              </w:rPr>
              <w:t xml:space="preserve">promote the use of social media and to </w:t>
            </w:r>
            <w:r w:rsidRPr="0047472B">
              <w:rPr>
                <w:rFonts w:asciiTheme="majorHAnsi" w:hAnsiTheme="majorHAnsi" w:cs="Arial"/>
                <w:i/>
                <w:sz w:val="22"/>
                <w:szCs w:val="22"/>
              </w:rPr>
              <w:t xml:space="preserve">define parameters for managing the necessary risks </w:t>
            </w:r>
            <w:r w:rsidR="001B4EE1">
              <w:rPr>
                <w:rFonts w:asciiTheme="majorHAnsi" w:hAnsiTheme="majorHAnsi" w:cs="Arial"/>
                <w:i/>
                <w:sz w:val="22"/>
                <w:szCs w:val="22"/>
              </w:rPr>
              <w:t>that subsequently arise</w:t>
            </w:r>
            <w:r w:rsidRPr="0047472B">
              <w:rPr>
                <w:rFonts w:asciiTheme="majorHAnsi" w:hAnsiTheme="majorHAnsi" w:cs="Arial"/>
                <w:i/>
                <w:sz w:val="22"/>
                <w:szCs w:val="22"/>
              </w:rPr>
              <w:t xml:space="preserve">, particularly those that relate to the University’s reputation, or to legal and ethical issues.  </w:t>
            </w:r>
          </w:p>
          <w:p w:rsidR="00900E7D" w:rsidRPr="0047472B" w:rsidRDefault="00900E7D" w:rsidP="00900E7D">
            <w:pPr>
              <w:rPr>
                <w:rFonts w:asciiTheme="majorHAnsi" w:hAnsiTheme="majorHAnsi" w:cs="Arial"/>
                <w:i/>
              </w:rPr>
            </w:pPr>
          </w:p>
          <w:p w:rsidR="00900E7D" w:rsidRPr="0047472B" w:rsidRDefault="00900E7D" w:rsidP="00900E7D">
            <w:pPr>
              <w:rPr>
                <w:rFonts w:asciiTheme="majorHAnsi" w:hAnsiTheme="majorHAnsi" w:cs="Arial"/>
                <w:i/>
              </w:rPr>
            </w:pPr>
            <w:r w:rsidRPr="0047472B">
              <w:rPr>
                <w:rFonts w:asciiTheme="majorHAnsi" w:hAnsiTheme="majorHAnsi" w:cs="Arial"/>
                <w:i/>
                <w:sz w:val="22"/>
                <w:szCs w:val="22"/>
              </w:rPr>
              <w:t xml:space="preserve">This Policy should also be read in conjunction </w:t>
            </w:r>
            <w:r w:rsidR="009E0A50">
              <w:rPr>
                <w:rFonts w:asciiTheme="majorHAnsi" w:hAnsiTheme="majorHAnsi" w:cs="Arial"/>
                <w:i/>
                <w:sz w:val="22"/>
                <w:szCs w:val="22"/>
              </w:rPr>
              <w:t xml:space="preserve">particularly </w:t>
            </w:r>
            <w:r w:rsidRPr="0047472B">
              <w:rPr>
                <w:rFonts w:asciiTheme="majorHAnsi" w:hAnsiTheme="majorHAnsi" w:cs="Arial"/>
                <w:i/>
                <w:sz w:val="22"/>
                <w:szCs w:val="22"/>
              </w:rPr>
              <w:t>with the University’s ICT Regulations and with policies relating to bullying and harassment, whistleblowing and data protection.</w:t>
            </w:r>
          </w:p>
          <w:p w:rsidR="00900E7D" w:rsidRPr="0047472B" w:rsidRDefault="00900E7D" w:rsidP="00900E7D">
            <w:pPr>
              <w:rPr>
                <w:rFonts w:asciiTheme="majorHAnsi" w:hAnsiTheme="majorHAnsi" w:cs="Arial"/>
                <w:i/>
              </w:rPr>
            </w:pPr>
          </w:p>
          <w:p w:rsidR="00900E7D" w:rsidRPr="00CB5366" w:rsidRDefault="00900E7D" w:rsidP="00900E7D">
            <w:pPr>
              <w:rPr>
                <w:rFonts w:asciiTheme="majorHAnsi" w:hAnsiTheme="majorHAnsi" w:cs="Arial"/>
                <w:i/>
              </w:rPr>
            </w:pPr>
            <w:r w:rsidRPr="0047472B">
              <w:rPr>
                <w:rFonts w:asciiTheme="majorHAnsi" w:hAnsiTheme="majorHAnsi" w:cs="Arial"/>
                <w:i/>
                <w:sz w:val="22"/>
                <w:szCs w:val="22"/>
              </w:rPr>
              <w:t xml:space="preserve">Other information is available in relation to this area for learning and teaching use, professional use by staff and students and general toolkits and guidance.  </w:t>
            </w:r>
          </w:p>
        </w:tc>
      </w:tr>
      <w:tr w:rsidR="0063396E" w:rsidRPr="0047472B" w:rsidTr="005F60D0">
        <w:trPr>
          <w:jc w:val="center"/>
        </w:trPr>
        <w:tc>
          <w:tcPr>
            <w:tcW w:w="8528" w:type="dxa"/>
            <w:tcBorders>
              <w:bottom w:val="single" w:sz="4" w:space="0" w:color="C0C0C0"/>
            </w:tcBorders>
            <w:shd w:val="clear" w:color="auto" w:fill="548DD4" w:themeFill="text2" w:themeFillTint="99"/>
          </w:tcPr>
          <w:p w:rsidR="0063396E" w:rsidRPr="0047472B" w:rsidRDefault="0063396E" w:rsidP="005F60D0">
            <w:pPr>
              <w:rPr>
                <w:rFonts w:asciiTheme="majorHAnsi" w:hAnsiTheme="majorHAnsi" w:cs="Arial"/>
                <w:i/>
              </w:rPr>
            </w:pPr>
            <w:r w:rsidRPr="0047472B">
              <w:rPr>
                <w:rFonts w:asciiTheme="majorHAnsi" w:hAnsiTheme="majorHAnsi" w:cs="Arial"/>
                <w:b/>
                <w:sz w:val="22"/>
                <w:szCs w:val="22"/>
              </w:rPr>
              <w:t>Overview</w:t>
            </w:r>
          </w:p>
        </w:tc>
      </w:tr>
      <w:tr w:rsidR="0063396E" w:rsidRPr="0047472B" w:rsidTr="005F60D0">
        <w:trPr>
          <w:jc w:val="center"/>
        </w:trPr>
        <w:tc>
          <w:tcPr>
            <w:tcW w:w="8528" w:type="dxa"/>
            <w:shd w:val="clear" w:color="auto" w:fill="auto"/>
          </w:tcPr>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The University of Worcester is committed to making the best use of available technology and innovation to improve communications, interaction and other needs of staff, students and partners. </w:t>
            </w:r>
          </w:p>
          <w:p w:rsidR="00900E7D" w:rsidRPr="0047472B" w:rsidRDefault="00900E7D" w:rsidP="00900E7D">
            <w:pPr>
              <w:pStyle w:val="ListParagraph"/>
              <w:spacing w:before="100" w:beforeAutospacing="1" w:after="100" w:afterAutospacing="1"/>
              <w:ind w:left="426"/>
              <w:rPr>
                <w:rFonts w:asciiTheme="majorHAnsi" w:hAnsiTheme="majorHAnsi"/>
              </w:rPr>
            </w:pP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'Social media' is the term commonly given to web-based tools which allow users to interact with each other in some way – by sharing information, opinions, knowledge and interests online. As the name implies, social media involves the building of online communities or networks to encourage participation and engagement.</w:t>
            </w:r>
          </w:p>
          <w:p w:rsidR="00900E7D" w:rsidRPr="0047472B" w:rsidRDefault="00900E7D" w:rsidP="00900E7D">
            <w:pPr>
              <w:pStyle w:val="ListParagraph"/>
              <w:rPr>
                <w:rFonts w:asciiTheme="majorHAnsi" w:hAnsiTheme="majorHAnsi"/>
              </w:rPr>
            </w:pP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For the purposes of this Policy, the term social media refers to any publicly accessible (but not University-owned) type of interactive online media that allows parties to communicate instantly with each other or to share data in a public forum.  The term typically describes applications such as Facebook, LinkedIn, Twitter, YouTube and other wikis, blogs, video and/or image sharing websites.  It is impossible for the Policy to define an exhaustive list, largely due to constant and increasing fluidity of the media.</w:t>
            </w:r>
          </w:p>
          <w:p w:rsidR="00900E7D" w:rsidRPr="0047472B" w:rsidRDefault="00900E7D" w:rsidP="00900E7D">
            <w:pPr>
              <w:pStyle w:val="ListParagraph"/>
              <w:rPr>
                <w:rFonts w:asciiTheme="majorHAnsi" w:hAnsiTheme="majorHAnsi"/>
              </w:rPr>
            </w:pPr>
          </w:p>
          <w:p w:rsidR="00B36640" w:rsidRPr="00B36640" w:rsidRDefault="00B36640" w:rsidP="00B36640">
            <w:pPr>
              <w:pStyle w:val="ListParagraph"/>
              <w:rPr>
                <w:rFonts w:asciiTheme="majorHAnsi" w:hAnsiTheme="majorHAnsi" w:cs="Arial"/>
              </w:rPr>
            </w:pPr>
          </w:p>
          <w:p w:rsidR="00B36640" w:rsidRPr="008441E7" w:rsidRDefault="00B36640" w:rsidP="00B36640">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lastRenderedPageBreak/>
              <w:t xml:space="preserve">The University </w:t>
            </w:r>
            <w:r>
              <w:rPr>
                <w:rFonts w:asciiTheme="majorHAnsi" w:hAnsiTheme="majorHAnsi"/>
                <w:sz w:val="22"/>
                <w:szCs w:val="22"/>
              </w:rPr>
              <w:t xml:space="preserve">recognises the importance of utilising social media across a wide range of activities and therefore </w:t>
            </w:r>
            <w:r w:rsidRPr="0047472B">
              <w:rPr>
                <w:rFonts w:asciiTheme="majorHAnsi" w:hAnsiTheme="majorHAnsi"/>
                <w:sz w:val="22"/>
                <w:szCs w:val="22"/>
              </w:rPr>
              <w:t xml:space="preserve">encourages employees to make </w:t>
            </w:r>
            <w:r>
              <w:rPr>
                <w:rFonts w:asciiTheme="majorHAnsi" w:hAnsiTheme="majorHAnsi"/>
                <w:sz w:val="22"/>
                <w:szCs w:val="22"/>
              </w:rPr>
              <w:t xml:space="preserve">best </w:t>
            </w:r>
            <w:r w:rsidRPr="0047472B">
              <w:rPr>
                <w:rFonts w:asciiTheme="majorHAnsi" w:hAnsiTheme="majorHAnsi"/>
                <w:sz w:val="22"/>
                <w:szCs w:val="22"/>
              </w:rPr>
              <w:t xml:space="preserve">use of social media in </w:t>
            </w:r>
            <w:r>
              <w:rPr>
                <w:rFonts w:asciiTheme="majorHAnsi" w:hAnsiTheme="majorHAnsi"/>
                <w:sz w:val="22"/>
                <w:szCs w:val="22"/>
              </w:rPr>
              <w:t>relation</w:t>
            </w:r>
            <w:r w:rsidR="008441E7">
              <w:rPr>
                <w:rFonts w:asciiTheme="majorHAnsi" w:hAnsiTheme="majorHAnsi"/>
                <w:sz w:val="22"/>
                <w:szCs w:val="22"/>
              </w:rPr>
              <w:t>, especially,</w:t>
            </w:r>
            <w:r>
              <w:rPr>
                <w:rFonts w:asciiTheme="majorHAnsi" w:hAnsiTheme="majorHAnsi"/>
                <w:sz w:val="22"/>
                <w:szCs w:val="22"/>
              </w:rPr>
              <w:t xml:space="preserve"> to the following:</w:t>
            </w:r>
          </w:p>
          <w:p w:rsidR="008441E7" w:rsidRPr="00B36640" w:rsidRDefault="008441E7" w:rsidP="008441E7">
            <w:pPr>
              <w:pStyle w:val="ListParagraph"/>
              <w:spacing w:before="100" w:beforeAutospacing="1" w:after="100" w:afterAutospacing="1"/>
              <w:ind w:left="426"/>
              <w:rPr>
                <w:rFonts w:asciiTheme="majorHAnsi" w:hAnsiTheme="majorHAnsi"/>
              </w:rPr>
            </w:pPr>
          </w:p>
          <w:p w:rsidR="00B36640" w:rsidRPr="00B36640" w:rsidRDefault="00B36640" w:rsidP="00B36640">
            <w:pPr>
              <w:pStyle w:val="ListParagraph"/>
              <w:numPr>
                <w:ilvl w:val="0"/>
                <w:numId w:val="12"/>
              </w:numPr>
              <w:spacing w:before="100" w:beforeAutospacing="1" w:after="100" w:afterAutospacing="1"/>
              <w:ind w:left="1203" w:hanging="426"/>
              <w:rPr>
                <w:rFonts w:asciiTheme="majorHAnsi" w:hAnsiTheme="majorHAnsi"/>
              </w:rPr>
            </w:pPr>
            <w:r>
              <w:rPr>
                <w:rFonts w:asciiTheme="majorHAnsi" w:hAnsiTheme="majorHAnsi"/>
                <w:sz w:val="22"/>
                <w:szCs w:val="22"/>
              </w:rPr>
              <w:t xml:space="preserve">learning and teaching </w:t>
            </w:r>
          </w:p>
          <w:p w:rsidR="00B36640" w:rsidRPr="00B36640" w:rsidRDefault="00B36640" w:rsidP="00B36640">
            <w:pPr>
              <w:pStyle w:val="ListParagraph"/>
              <w:numPr>
                <w:ilvl w:val="0"/>
                <w:numId w:val="12"/>
              </w:numPr>
              <w:spacing w:before="100" w:beforeAutospacing="1" w:after="100" w:afterAutospacing="1"/>
              <w:ind w:left="1203" w:hanging="426"/>
              <w:rPr>
                <w:rFonts w:asciiTheme="majorHAnsi" w:hAnsiTheme="majorHAnsi"/>
              </w:rPr>
            </w:pPr>
            <w:r>
              <w:rPr>
                <w:rFonts w:asciiTheme="majorHAnsi" w:hAnsiTheme="majorHAnsi"/>
                <w:sz w:val="22"/>
                <w:szCs w:val="22"/>
              </w:rPr>
              <w:t>marketing and brand-management</w:t>
            </w:r>
          </w:p>
          <w:p w:rsidR="00B36640" w:rsidRPr="00B36640" w:rsidRDefault="00B36640" w:rsidP="00B36640">
            <w:pPr>
              <w:pStyle w:val="ListParagraph"/>
              <w:numPr>
                <w:ilvl w:val="0"/>
                <w:numId w:val="12"/>
              </w:numPr>
              <w:spacing w:before="100" w:beforeAutospacing="1" w:after="100" w:afterAutospacing="1"/>
              <w:ind w:left="1203" w:hanging="426"/>
              <w:rPr>
                <w:rFonts w:asciiTheme="majorHAnsi" w:hAnsiTheme="majorHAnsi"/>
              </w:rPr>
            </w:pPr>
            <w:r>
              <w:rPr>
                <w:rFonts w:asciiTheme="majorHAnsi" w:hAnsiTheme="majorHAnsi"/>
                <w:sz w:val="22"/>
                <w:szCs w:val="22"/>
              </w:rPr>
              <w:t>applicant conversion</w:t>
            </w:r>
          </w:p>
          <w:p w:rsidR="00B36640" w:rsidRPr="00B36640" w:rsidRDefault="00B36640" w:rsidP="00B36640">
            <w:pPr>
              <w:pStyle w:val="ListParagraph"/>
              <w:numPr>
                <w:ilvl w:val="0"/>
                <w:numId w:val="12"/>
              </w:numPr>
              <w:spacing w:before="100" w:beforeAutospacing="1" w:after="100" w:afterAutospacing="1"/>
              <w:ind w:left="1203" w:hanging="426"/>
              <w:rPr>
                <w:rFonts w:asciiTheme="majorHAnsi" w:hAnsiTheme="majorHAnsi"/>
              </w:rPr>
            </w:pPr>
            <w:proofErr w:type="gramStart"/>
            <w:r>
              <w:rPr>
                <w:rFonts w:asciiTheme="majorHAnsi" w:hAnsiTheme="majorHAnsi"/>
                <w:sz w:val="22"/>
                <w:szCs w:val="22"/>
              </w:rPr>
              <w:t>communications</w:t>
            </w:r>
            <w:proofErr w:type="gramEnd"/>
            <w:r>
              <w:rPr>
                <w:rFonts w:asciiTheme="majorHAnsi" w:hAnsiTheme="majorHAnsi"/>
                <w:sz w:val="22"/>
                <w:szCs w:val="22"/>
              </w:rPr>
              <w:t xml:space="preserve"> with </w:t>
            </w:r>
            <w:r w:rsidRPr="00B36640">
              <w:rPr>
                <w:rFonts w:asciiTheme="majorHAnsi" w:hAnsiTheme="majorHAnsi"/>
                <w:sz w:val="22"/>
                <w:szCs w:val="22"/>
              </w:rPr>
              <w:t xml:space="preserve">internal and external colleagues, students, members of partner organisations and members of professional bodies.  </w:t>
            </w:r>
          </w:p>
          <w:p w:rsidR="00B36640" w:rsidRPr="0047472B" w:rsidRDefault="00B36640" w:rsidP="00B36640">
            <w:pPr>
              <w:pStyle w:val="ListParagraph"/>
              <w:spacing w:before="100" w:beforeAutospacing="1" w:after="100" w:afterAutospacing="1"/>
              <w:ind w:left="426"/>
              <w:rPr>
                <w:rFonts w:asciiTheme="majorHAnsi" w:hAnsiTheme="majorHAnsi"/>
              </w:rPr>
            </w:pPr>
          </w:p>
          <w:p w:rsidR="008441E7" w:rsidRPr="00AB2F2F" w:rsidRDefault="008441E7" w:rsidP="008441E7">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Employees are </w:t>
            </w:r>
            <w:r>
              <w:rPr>
                <w:rFonts w:asciiTheme="majorHAnsi" w:hAnsiTheme="majorHAnsi"/>
                <w:sz w:val="22"/>
                <w:szCs w:val="22"/>
              </w:rPr>
              <w:t>actively</w:t>
            </w:r>
            <w:r w:rsidRPr="0047472B">
              <w:rPr>
                <w:rFonts w:asciiTheme="majorHAnsi" w:hAnsiTheme="majorHAnsi"/>
                <w:sz w:val="22"/>
                <w:szCs w:val="22"/>
              </w:rPr>
              <w:t xml:space="preserve"> encouraged to contribute to the University's social media activities, for example by writing for UW-run blogs, managing a social media account and/or running official social communications.</w:t>
            </w:r>
          </w:p>
          <w:p w:rsidR="008441E7" w:rsidRPr="00AB2F2F" w:rsidRDefault="008441E7" w:rsidP="00AB2F2F">
            <w:pPr>
              <w:pStyle w:val="ListParagraph"/>
              <w:rPr>
                <w:rFonts w:asciiTheme="majorHAnsi" w:hAnsiTheme="majorHAnsi"/>
              </w:rPr>
            </w:pPr>
          </w:p>
          <w:p w:rsidR="008441E7" w:rsidRPr="008441E7" w:rsidRDefault="008441E7" w:rsidP="008441E7">
            <w:pPr>
              <w:pStyle w:val="ListParagraph"/>
              <w:numPr>
                <w:ilvl w:val="0"/>
                <w:numId w:val="7"/>
              </w:numPr>
              <w:spacing w:before="100" w:beforeAutospacing="1" w:after="100" w:afterAutospacing="1"/>
              <w:ind w:left="426" w:hanging="426"/>
              <w:rPr>
                <w:rFonts w:asciiTheme="majorHAnsi" w:hAnsiTheme="majorHAnsi" w:cs="Arial"/>
              </w:rPr>
            </w:pPr>
            <w:r w:rsidRPr="00FD4AED">
              <w:rPr>
                <w:rFonts w:asciiTheme="majorHAnsi" w:hAnsiTheme="majorHAnsi"/>
              </w:rPr>
              <w:t>R</w:t>
            </w:r>
            <w:r w:rsidRPr="00AB2F2F">
              <w:rPr>
                <w:rFonts w:asciiTheme="majorHAnsi" w:hAnsiTheme="majorHAnsi"/>
                <w:sz w:val="22"/>
                <w:szCs w:val="22"/>
              </w:rPr>
              <w:t xml:space="preserve">esources are available to help staff get started with, develop and innovate using a variety of social media tools and applications.  </w:t>
            </w:r>
            <w:r w:rsidRPr="00FD4AED">
              <w:rPr>
                <w:rFonts w:asciiTheme="majorHAnsi" w:hAnsiTheme="majorHAnsi"/>
                <w:sz w:val="22"/>
                <w:szCs w:val="22"/>
              </w:rPr>
              <w:t xml:space="preserve">Academic </w:t>
            </w:r>
            <w:proofErr w:type="gramStart"/>
            <w:r w:rsidRPr="00FD4AED">
              <w:rPr>
                <w:rFonts w:asciiTheme="majorHAnsi" w:hAnsiTheme="majorHAnsi"/>
                <w:sz w:val="22"/>
                <w:szCs w:val="22"/>
              </w:rPr>
              <w:t xml:space="preserve">staff </w:t>
            </w:r>
            <w:r>
              <w:rPr>
                <w:rFonts w:asciiTheme="majorHAnsi" w:hAnsiTheme="majorHAnsi"/>
                <w:sz w:val="22"/>
                <w:szCs w:val="22"/>
              </w:rPr>
              <w:t xml:space="preserve">in particular </w:t>
            </w:r>
            <w:r w:rsidRPr="00FD4AED">
              <w:rPr>
                <w:rFonts w:asciiTheme="majorHAnsi" w:hAnsiTheme="majorHAnsi"/>
                <w:sz w:val="22"/>
                <w:szCs w:val="22"/>
              </w:rPr>
              <w:t>are</w:t>
            </w:r>
            <w:proofErr w:type="gramEnd"/>
            <w:r w:rsidRPr="00FD4AED">
              <w:rPr>
                <w:rFonts w:asciiTheme="majorHAnsi" w:hAnsiTheme="majorHAnsi"/>
                <w:sz w:val="22"/>
                <w:szCs w:val="22"/>
              </w:rPr>
              <w:t xml:space="preserve"> encouraged to </w:t>
            </w:r>
            <w:r>
              <w:rPr>
                <w:rFonts w:asciiTheme="majorHAnsi" w:hAnsiTheme="majorHAnsi"/>
                <w:sz w:val="22"/>
                <w:szCs w:val="22"/>
              </w:rPr>
              <w:t>consider, as a starting point,</w:t>
            </w:r>
            <w:r w:rsidRPr="00FD4AED">
              <w:rPr>
                <w:rFonts w:asciiTheme="majorHAnsi" w:hAnsiTheme="majorHAnsi"/>
                <w:sz w:val="22"/>
                <w:szCs w:val="22"/>
              </w:rPr>
              <w:t xml:space="preserve"> the ILS ‘SAM’ pages</w:t>
            </w:r>
            <w:r>
              <w:rPr>
                <w:rFonts w:asciiTheme="majorHAnsi" w:hAnsiTheme="majorHAnsi"/>
                <w:sz w:val="22"/>
                <w:szCs w:val="22"/>
              </w:rPr>
              <w:t>.</w:t>
            </w:r>
            <w:r>
              <w:rPr>
                <w:rStyle w:val="FootnoteReference"/>
                <w:rFonts w:asciiTheme="majorHAnsi" w:hAnsiTheme="majorHAnsi"/>
                <w:sz w:val="22"/>
                <w:szCs w:val="22"/>
              </w:rPr>
              <w:footnoteReference w:id="1"/>
            </w:r>
          </w:p>
          <w:p w:rsidR="008441E7" w:rsidRPr="008441E7" w:rsidRDefault="008441E7" w:rsidP="008441E7">
            <w:pPr>
              <w:pStyle w:val="ListParagraph"/>
              <w:rPr>
                <w:rFonts w:asciiTheme="majorHAnsi" w:hAnsiTheme="majorHAnsi"/>
                <w:sz w:val="22"/>
                <w:szCs w:val="22"/>
              </w:rPr>
            </w:pPr>
          </w:p>
          <w:p w:rsidR="00B36640" w:rsidRPr="00B36640" w:rsidRDefault="00B36640" w:rsidP="008441E7">
            <w:pPr>
              <w:pStyle w:val="ListParagraph"/>
              <w:numPr>
                <w:ilvl w:val="0"/>
                <w:numId w:val="7"/>
              </w:numPr>
              <w:spacing w:before="100" w:beforeAutospacing="1" w:after="100" w:afterAutospacing="1"/>
              <w:ind w:left="426" w:hanging="426"/>
              <w:rPr>
                <w:rFonts w:asciiTheme="majorHAnsi" w:hAnsiTheme="majorHAnsi" w:cs="Arial"/>
              </w:rPr>
            </w:pPr>
            <w:r w:rsidRPr="00404CFF">
              <w:rPr>
                <w:rFonts w:asciiTheme="majorHAnsi" w:hAnsiTheme="majorHAnsi"/>
                <w:sz w:val="22"/>
                <w:szCs w:val="22"/>
              </w:rPr>
              <w:t xml:space="preserve">This Policy aims to </w:t>
            </w:r>
            <w:r>
              <w:rPr>
                <w:rFonts w:asciiTheme="majorHAnsi" w:hAnsiTheme="majorHAnsi"/>
                <w:sz w:val="22"/>
                <w:szCs w:val="22"/>
              </w:rPr>
              <w:t>ensure that</w:t>
            </w:r>
            <w:r w:rsidRPr="00404CFF">
              <w:rPr>
                <w:rFonts w:asciiTheme="majorHAnsi" w:hAnsiTheme="majorHAnsi"/>
                <w:sz w:val="22"/>
                <w:szCs w:val="22"/>
              </w:rPr>
              <w:t xml:space="preserve"> employees </w:t>
            </w:r>
            <w:r>
              <w:rPr>
                <w:rFonts w:asciiTheme="majorHAnsi" w:hAnsiTheme="majorHAnsi"/>
                <w:sz w:val="22"/>
                <w:szCs w:val="22"/>
              </w:rPr>
              <w:t xml:space="preserve">are able to make best use of </w:t>
            </w:r>
            <w:r w:rsidRPr="00404CFF">
              <w:rPr>
                <w:rFonts w:asciiTheme="majorHAnsi" w:hAnsiTheme="majorHAnsi"/>
                <w:sz w:val="22"/>
                <w:szCs w:val="22"/>
              </w:rPr>
              <w:t>social media application</w:t>
            </w:r>
            <w:r>
              <w:rPr>
                <w:rFonts w:asciiTheme="majorHAnsi" w:hAnsiTheme="majorHAnsi"/>
                <w:sz w:val="22"/>
                <w:szCs w:val="22"/>
              </w:rPr>
              <w:t xml:space="preserve">s </w:t>
            </w:r>
            <w:r w:rsidRPr="00404CFF">
              <w:rPr>
                <w:rFonts w:asciiTheme="majorHAnsi" w:hAnsiTheme="majorHAnsi"/>
                <w:sz w:val="22"/>
                <w:szCs w:val="22"/>
              </w:rPr>
              <w:t xml:space="preserve">whilst maintaining a safe professional environment and protecting themselves, as well as the University. </w:t>
            </w:r>
          </w:p>
          <w:p w:rsidR="00B36640" w:rsidRPr="00404CFF" w:rsidRDefault="00B36640" w:rsidP="008441E7">
            <w:pPr>
              <w:pStyle w:val="ListParagraph"/>
              <w:spacing w:before="100" w:beforeAutospacing="1" w:after="100" w:afterAutospacing="1"/>
              <w:ind w:left="426"/>
              <w:rPr>
                <w:rFonts w:asciiTheme="majorHAnsi" w:hAnsiTheme="majorHAnsi" w:cs="Arial"/>
              </w:rPr>
            </w:pPr>
          </w:p>
        </w:tc>
      </w:tr>
      <w:tr w:rsidR="0063396E" w:rsidRPr="0047472B" w:rsidTr="005F60D0">
        <w:trPr>
          <w:jc w:val="center"/>
        </w:trPr>
        <w:tc>
          <w:tcPr>
            <w:tcW w:w="8528" w:type="dxa"/>
            <w:tcBorders>
              <w:bottom w:val="single" w:sz="4" w:space="0" w:color="C0C0C0"/>
            </w:tcBorders>
            <w:shd w:val="clear" w:color="auto" w:fill="548DD4" w:themeFill="text2" w:themeFillTint="99"/>
          </w:tcPr>
          <w:p w:rsidR="0063396E" w:rsidRPr="0047472B" w:rsidRDefault="0063396E" w:rsidP="005F60D0">
            <w:pPr>
              <w:rPr>
                <w:rFonts w:asciiTheme="majorHAnsi" w:hAnsiTheme="majorHAnsi" w:cs="Arial"/>
              </w:rPr>
            </w:pPr>
            <w:r w:rsidRPr="0047472B">
              <w:rPr>
                <w:rFonts w:asciiTheme="majorHAnsi" w:hAnsiTheme="majorHAnsi" w:cs="Arial"/>
                <w:b/>
                <w:sz w:val="22"/>
                <w:szCs w:val="22"/>
              </w:rPr>
              <w:lastRenderedPageBreak/>
              <w:t>Scope</w:t>
            </w:r>
          </w:p>
        </w:tc>
      </w:tr>
      <w:tr w:rsidR="0063396E" w:rsidRPr="0047472B" w:rsidTr="005F60D0">
        <w:trPr>
          <w:jc w:val="center"/>
        </w:trPr>
        <w:tc>
          <w:tcPr>
            <w:tcW w:w="8528" w:type="dxa"/>
            <w:shd w:val="clear" w:color="auto" w:fill="auto"/>
          </w:tcPr>
          <w:p w:rsidR="0063396E" w:rsidRPr="0047472B" w:rsidRDefault="0063396E" w:rsidP="00CB5366">
            <w:pPr>
              <w:rPr>
                <w:rFonts w:asciiTheme="majorHAnsi" w:hAnsiTheme="majorHAnsi" w:cs="Arial"/>
                <w:i/>
              </w:rPr>
            </w:pPr>
            <w:r w:rsidRPr="0047472B">
              <w:rPr>
                <w:rFonts w:asciiTheme="majorHAnsi" w:hAnsiTheme="majorHAnsi" w:cs="Arial"/>
                <w:i/>
                <w:sz w:val="22"/>
                <w:szCs w:val="22"/>
              </w:rPr>
              <w:t>This policy applies to staff</w:t>
            </w:r>
            <w:r w:rsidR="00900E7D" w:rsidRPr="0047472B">
              <w:rPr>
                <w:rFonts w:asciiTheme="majorHAnsi" w:hAnsiTheme="majorHAnsi" w:cs="Arial"/>
                <w:i/>
                <w:sz w:val="22"/>
                <w:szCs w:val="22"/>
              </w:rPr>
              <w:t xml:space="preserve"> working at, or on behalf of, the </w:t>
            </w:r>
            <w:r w:rsidR="009709F2" w:rsidRPr="0047472B">
              <w:rPr>
                <w:rFonts w:asciiTheme="majorHAnsi" w:hAnsiTheme="majorHAnsi" w:cs="Arial"/>
                <w:i/>
                <w:sz w:val="22"/>
                <w:szCs w:val="22"/>
              </w:rPr>
              <w:t>University.</w:t>
            </w:r>
          </w:p>
        </w:tc>
      </w:tr>
      <w:tr w:rsidR="0063396E" w:rsidRPr="0047472B" w:rsidTr="005F60D0">
        <w:trPr>
          <w:jc w:val="center"/>
        </w:trPr>
        <w:tc>
          <w:tcPr>
            <w:tcW w:w="8528" w:type="dxa"/>
            <w:tcBorders>
              <w:bottom w:val="single" w:sz="4" w:space="0" w:color="C0C0C0"/>
            </w:tcBorders>
            <w:shd w:val="clear" w:color="auto" w:fill="548DD4" w:themeFill="text2" w:themeFillTint="99"/>
          </w:tcPr>
          <w:p w:rsidR="0063396E" w:rsidRPr="0047472B" w:rsidRDefault="0063396E" w:rsidP="005F60D0">
            <w:pPr>
              <w:rPr>
                <w:rFonts w:asciiTheme="majorHAnsi" w:hAnsiTheme="majorHAnsi" w:cs="Arial"/>
                <w:i/>
              </w:rPr>
            </w:pPr>
            <w:r w:rsidRPr="0047472B">
              <w:rPr>
                <w:rFonts w:asciiTheme="majorHAnsi" w:hAnsiTheme="majorHAnsi" w:cs="Arial"/>
                <w:b/>
                <w:sz w:val="22"/>
                <w:szCs w:val="22"/>
              </w:rPr>
              <w:t>The Policy</w:t>
            </w:r>
          </w:p>
        </w:tc>
      </w:tr>
      <w:tr w:rsidR="0063396E" w:rsidRPr="0047472B" w:rsidTr="005F60D0">
        <w:trPr>
          <w:jc w:val="center"/>
        </w:trPr>
        <w:tc>
          <w:tcPr>
            <w:tcW w:w="8528" w:type="dxa"/>
            <w:shd w:val="clear" w:color="auto" w:fill="auto"/>
          </w:tcPr>
          <w:p w:rsidR="00B36640" w:rsidRPr="00B36640" w:rsidRDefault="008441E7" w:rsidP="00AB2F2F">
            <w:pPr>
              <w:spacing w:before="100" w:beforeAutospacing="1" w:after="100" w:afterAutospacing="1"/>
              <w:outlineLvl w:val="1"/>
              <w:rPr>
                <w:rFonts w:asciiTheme="majorHAnsi" w:hAnsiTheme="majorHAnsi"/>
                <w:b/>
                <w:bCs/>
                <w:sz w:val="22"/>
                <w:szCs w:val="22"/>
              </w:rPr>
            </w:pPr>
            <w:r>
              <w:rPr>
                <w:rFonts w:asciiTheme="majorHAnsi" w:hAnsiTheme="majorHAnsi"/>
                <w:b/>
                <w:bCs/>
                <w:sz w:val="22"/>
                <w:szCs w:val="22"/>
              </w:rPr>
              <w:t xml:space="preserve">Use for </w:t>
            </w:r>
            <w:r w:rsidR="00B36640" w:rsidRPr="00B36640">
              <w:rPr>
                <w:rFonts w:asciiTheme="majorHAnsi" w:hAnsiTheme="majorHAnsi"/>
                <w:b/>
                <w:bCs/>
                <w:sz w:val="22"/>
                <w:szCs w:val="22"/>
              </w:rPr>
              <w:t>Marketing and Communications</w:t>
            </w:r>
          </w:p>
          <w:p w:rsidR="00FE4F6F" w:rsidRPr="00AB2F2F" w:rsidRDefault="00900E7D" w:rsidP="00FE4F6F">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Employees must be aware that, while contributing to the University's social media activities, they are representing the University.  </w:t>
            </w:r>
            <w:r w:rsidR="00FE4F6F" w:rsidRPr="0047472B">
              <w:rPr>
                <w:rFonts w:asciiTheme="majorHAnsi" w:hAnsiTheme="majorHAnsi"/>
                <w:sz w:val="22"/>
                <w:szCs w:val="22"/>
              </w:rPr>
              <w:t>Staff intending to utilise social media for marketing purposes, or to manage relationships with applicants and students should discuss these plans with Communications and Participation in the first instance.</w:t>
            </w:r>
          </w:p>
          <w:p w:rsidR="00FE4F6F" w:rsidRPr="00AB2F2F" w:rsidRDefault="00FE4F6F" w:rsidP="00AB2F2F">
            <w:pPr>
              <w:pStyle w:val="ListParagraph"/>
              <w:rPr>
                <w:rFonts w:asciiTheme="majorHAnsi" w:hAnsiTheme="majorHAnsi"/>
              </w:rPr>
            </w:pPr>
          </w:p>
          <w:p w:rsidR="00900E7D" w:rsidRPr="006D0221" w:rsidRDefault="00900E7D" w:rsidP="00900E7D">
            <w:pPr>
              <w:pStyle w:val="ListParagraph"/>
              <w:numPr>
                <w:ilvl w:val="0"/>
                <w:numId w:val="7"/>
              </w:numPr>
              <w:spacing w:before="100" w:beforeAutospacing="1" w:after="100" w:afterAutospacing="1"/>
              <w:ind w:left="426" w:hanging="426"/>
              <w:rPr>
                <w:rFonts w:asciiTheme="majorHAnsi" w:hAnsiTheme="majorHAnsi"/>
                <w:sz w:val="22"/>
                <w:szCs w:val="22"/>
              </w:rPr>
            </w:pPr>
            <w:proofErr w:type="gramStart"/>
            <w:r w:rsidRPr="0047472B">
              <w:rPr>
                <w:rFonts w:asciiTheme="majorHAnsi" w:hAnsiTheme="majorHAnsi"/>
                <w:sz w:val="22"/>
                <w:szCs w:val="22"/>
              </w:rPr>
              <w:t>Staff who use</w:t>
            </w:r>
            <w:proofErr w:type="gramEnd"/>
            <w:r w:rsidRPr="0047472B">
              <w:rPr>
                <w:rFonts w:asciiTheme="majorHAnsi" w:hAnsiTheme="majorHAnsi"/>
                <w:sz w:val="22"/>
                <w:szCs w:val="22"/>
              </w:rPr>
              <w:t xml:space="preserve"> social media should use the same safeguards</w:t>
            </w:r>
            <w:r w:rsidR="00CC6444">
              <w:rPr>
                <w:rFonts w:asciiTheme="majorHAnsi" w:hAnsiTheme="majorHAnsi"/>
                <w:sz w:val="22"/>
                <w:szCs w:val="22"/>
              </w:rPr>
              <w:t xml:space="preserve"> </w:t>
            </w:r>
            <w:r w:rsidR="00CC6444" w:rsidRPr="006D0221">
              <w:rPr>
                <w:rFonts w:asciiTheme="majorHAnsi" w:hAnsiTheme="majorHAnsi"/>
                <w:sz w:val="22"/>
                <w:szCs w:val="22"/>
              </w:rPr>
              <w:t>and approval processes</w:t>
            </w:r>
            <w:r w:rsidRPr="0047472B">
              <w:rPr>
                <w:rFonts w:asciiTheme="majorHAnsi" w:hAnsiTheme="majorHAnsi"/>
                <w:sz w:val="22"/>
                <w:szCs w:val="22"/>
              </w:rPr>
              <w:t xml:space="preserve"> as they would with any other form of communication about the University in the</w:t>
            </w:r>
            <w:r w:rsidR="00DE1FE5">
              <w:rPr>
                <w:rFonts w:asciiTheme="majorHAnsi" w:hAnsiTheme="majorHAnsi"/>
                <w:sz w:val="22"/>
                <w:szCs w:val="22"/>
              </w:rPr>
              <w:t xml:space="preserve"> public sphere. </w:t>
            </w:r>
            <w:r w:rsidR="00DE1FE5" w:rsidRPr="006D0221">
              <w:rPr>
                <w:rFonts w:asciiTheme="majorHAnsi" w:hAnsiTheme="majorHAnsi"/>
                <w:sz w:val="22"/>
                <w:szCs w:val="22"/>
              </w:rPr>
              <w:t xml:space="preserve">This process </w:t>
            </w:r>
            <w:r w:rsidRPr="006D0221">
              <w:rPr>
                <w:rFonts w:asciiTheme="majorHAnsi" w:hAnsiTheme="majorHAnsi"/>
                <w:sz w:val="22"/>
                <w:szCs w:val="22"/>
              </w:rPr>
              <w:t>include</w:t>
            </w:r>
            <w:r w:rsidR="00DE1FE5" w:rsidRPr="006D0221">
              <w:rPr>
                <w:rFonts w:asciiTheme="majorHAnsi" w:hAnsiTheme="majorHAnsi"/>
                <w:sz w:val="22"/>
                <w:szCs w:val="22"/>
              </w:rPr>
              <w:t>s</w:t>
            </w:r>
            <w:r w:rsidRPr="006D0221">
              <w:rPr>
                <w:rFonts w:asciiTheme="majorHAnsi" w:hAnsiTheme="majorHAnsi"/>
                <w:sz w:val="22"/>
                <w:szCs w:val="22"/>
              </w:rPr>
              <w:t>:</w:t>
            </w:r>
          </w:p>
          <w:p w:rsidR="00CC6444" w:rsidRPr="006D0221" w:rsidRDefault="00900E7D" w:rsidP="00CC6444">
            <w:pPr>
              <w:numPr>
                <w:ilvl w:val="0"/>
                <w:numId w:val="8"/>
              </w:numPr>
              <w:spacing w:before="100" w:beforeAutospacing="1" w:after="100" w:afterAutospacing="1"/>
              <w:rPr>
                <w:rFonts w:asciiTheme="majorHAnsi" w:hAnsiTheme="majorHAnsi"/>
                <w:sz w:val="22"/>
                <w:szCs w:val="22"/>
              </w:rPr>
            </w:pPr>
            <w:r w:rsidRPr="0047472B">
              <w:rPr>
                <w:rFonts w:asciiTheme="majorHAnsi" w:hAnsiTheme="majorHAnsi"/>
                <w:sz w:val="22"/>
                <w:szCs w:val="22"/>
              </w:rPr>
              <w:t xml:space="preserve">making sure that the communication has a purpose and a benefit for the University; </w:t>
            </w:r>
          </w:p>
          <w:p w:rsidR="006D0221" w:rsidRPr="006D0221" w:rsidRDefault="006D0221" w:rsidP="006D0221">
            <w:pPr>
              <w:numPr>
                <w:ilvl w:val="0"/>
                <w:numId w:val="8"/>
              </w:numPr>
              <w:spacing w:before="100" w:beforeAutospacing="1" w:after="100" w:afterAutospacing="1"/>
              <w:rPr>
                <w:rFonts w:asciiTheme="majorHAnsi" w:hAnsiTheme="majorHAnsi"/>
                <w:sz w:val="22"/>
                <w:szCs w:val="22"/>
              </w:rPr>
            </w:pPr>
            <w:r w:rsidRPr="0047472B">
              <w:rPr>
                <w:rFonts w:asciiTheme="majorHAnsi" w:hAnsiTheme="majorHAnsi"/>
                <w:sz w:val="22"/>
                <w:szCs w:val="22"/>
              </w:rPr>
              <w:t>obtaining pe</w:t>
            </w:r>
            <w:r>
              <w:rPr>
                <w:rFonts w:asciiTheme="majorHAnsi" w:hAnsiTheme="majorHAnsi"/>
                <w:sz w:val="22"/>
                <w:szCs w:val="22"/>
              </w:rPr>
              <w:t>rmission from their Line Manager;</w:t>
            </w:r>
          </w:p>
          <w:p w:rsidR="00900E7D" w:rsidRPr="006D0221" w:rsidRDefault="00900E7D" w:rsidP="00900E7D">
            <w:pPr>
              <w:numPr>
                <w:ilvl w:val="0"/>
                <w:numId w:val="8"/>
              </w:numPr>
              <w:spacing w:before="100" w:beforeAutospacing="1" w:after="100" w:afterAutospacing="1"/>
              <w:rPr>
                <w:rFonts w:asciiTheme="majorHAnsi" w:hAnsiTheme="majorHAnsi"/>
                <w:sz w:val="22"/>
                <w:szCs w:val="22"/>
              </w:rPr>
            </w:pPr>
            <w:proofErr w:type="gramStart"/>
            <w:r w:rsidRPr="006D0221">
              <w:rPr>
                <w:rFonts w:asciiTheme="majorHAnsi" w:hAnsiTheme="majorHAnsi"/>
                <w:sz w:val="22"/>
                <w:szCs w:val="22"/>
              </w:rPr>
              <w:t>before</w:t>
            </w:r>
            <w:proofErr w:type="gramEnd"/>
            <w:r w:rsidRPr="006D0221">
              <w:rPr>
                <w:rFonts w:asciiTheme="majorHAnsi" w:hAnsiTheme="majorHAnsi"/>
                <w:sz w:val="22"/>
                <w:szCs w:val="22"/>
              </w:rPr>
              <w:t xml:space="preserve"> embarking on a public campaign using social media</w:t>
            </w:r>
            <w:r w:rsidR="00DE1FE5" w:rsidRPr="006D0221">
              <w:rPr>
                <w:rFonts w:asciiTheme="majorHAnsi" w:hAnsiTheme="majorHAnsi"/>
                <w:sz w:val="22"/>
                <w:szCs w:val="22"/>
              </w:rPr>
              <w:t xml:space="preserve">, all existing channels should be considered before creating a new account. If a new channel is being considered, agreement from the Communications and </w:t>
            </w:r>
            <w:r w:rsidR="00DE1FE5" w:rsidRPr="006D0221">
              <w:rPr>
                <w:rFonts w:asciiTheme="majorHAnsi" w:hAnsiTheme="majorHAnsi"/>
                <w:sz w:val="22"/>
                <w:szCs w:val="22"/>
              </w:rPr>
              <w:lastRenderedPageBreak/>
              <w:t>Participation department</w:t>
            </w:r>
            <w:r w:rsidR="00DE1FE5">
              <w:rPr>
                <w:rFonts w:asciiTheme="majorHAnsi" w:hAnsiTheme="majorHAnsi"/>
                <w:sz w:val="22"/>
                <w:szCs w:val="22"/>
              </w:rPr>
              <w:t xml:space="preserve"> </w:t>
            </w:r>
            <w:r w:rsidR="00DE1FE5" w:rsidRPr="006D0221">
              <w:rPr>
                <w:rFonts w:asciiTheme="majorHAnsi" w:hAnsiTheme="majorHAnsi"/>
                <w:sz w:val="22"/>
                <w:szCs w:val="22"/>
              </w:rPr>
              <w:t>must be obtained</w:t>
            </w:r>
            <w:r w:rsidR="006D0221">
              <w:rPr>
                <w:rFonts w:asciiTheme="majorHAnsi" w:hAnsiTheme="majorHAnsi"/>
                <w:sz w:val="22"/>
                <w:szCs w:val="22"/>
              </w:rPr>
              <w:t>.</w:t>
            </w: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Any communications that employees make in a professional capacity through social media must not:</w:t>
            </w:r>
          </w:p>
          <w:p w:rsidR="00900E7D" w:rsidRPr="0047472B" w:rsidRDefault="00900E7D" w:rsidP="00900E7D">
            <w:pPr>
              <w:numPr>
                <w:ilvl w:val="0"/>
                <w:numId w:val="8"/>
              </w:numPr>
              <w:spacing w:before="100" w:beforeAutospacing="1" w:after="100" w:afterAutospacing="1"/>
              <w:rPr>
                <w:rFonts w:asciiTheme="majorHAnsi" w:hAnsiTheme="majorHAnsi"/>
              </w:rPr>
            </w:pPr>
            <w:r w:rsidRPr="0047472B">
              <w:rPr>
                <w:rFonts w:asciiTheme="majorHAnsi" w:hAnsiTheme="majorHAnsi"/>
                <w:sz w:val="22"/>
                <w:szCs w:val="22"/>
              </w:rPr>
              <w:t xml:space="preserve">breach confidentiality, for example by: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revealing confidential intellectual property or information owned by the University;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revealing confidential information about an individual (such as a colleague or partner contact) or organisation (such as a partner institution) either directly or indirectly (ie. by providing information that allows individuals or organisations to be identified);</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discussing the University's internal workings (such as negotiations or plans that are not public knowledge; </w:t>
            </w:r>
          </w:p>
          <w:p w:rsidR="00900E7D" w:rsidRPr="0047472B" w:rsidRDefault="00900E7D" w:rsidP="00900E7D">
            <w:pPr>
              <w:numPr>
                <w:ilvl w:val="0"/>
                <w:numId w:val="8"/>
              </w:numPr>
              <w:spacing w:before="100" w:beforeAutospacing="1" w:after="100" w:afterAutospacing="1"/>
              <w:rPr>
                <w:rFonts w:asciiTheme="majorHAnsi" w:hAnsiTheme="majorHAnsi"/>
              </w:rPr>
            </w:pPr>
            <w:r w:rsidRPr="0047472B">
              <w:rPr>
                <w:rFonts w:asciiTheme="majorHAnsi" w:hAnsiTheme="majorHAnsi"/>
                <w:sz w:val="22"/>
                <w:szCs w:val="22"/>
              </w:rPr>
              <w:t xml:space="preserve">do anything that could be considered discriminatory against, or </w:t>
            </w:r>
            <w:r w:rsidR="009E0A50">
              <w:rPr>
                <w:rFonts w:asciiTheme="majorHAnsi" w:hAnsiTheme="majorHAnsi"/>
                <w:sz w:val="22"/>
                <w:szCs w:val="22"/>
              </w:rPr>
              <w:t xml:space="preserve">the </w:t>
            </w:r>
            <w:r w:rsidRPr="0047472B">
              <w:rPr>
                <w:rFonts w:asciiTheme="majorHAnsi" w:hAnsiTheme="majorHAnsi"/>
                <w:sz w:val="22"/>
                <w:szCs w:val="22"/>
              </w:rPr>
              <w:t xml:space="preserve">bullying or harassment of, any individual or organisation, for example by: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posting images, videos, comments or links that could reasonably be regarded as discriminatory or offensive;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making offensive or derogatory comments, particularly those relating to sex, gender reassignment, race (including nationality), disability, sexual orientation, religion or belief or age or;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using social media to bully or harass </w:t>
            </w:r>
            <w:r w:rsidR="007F2E19" w:rsidRPr="0047472B">
              <w:rPr>
                <w:rFonts w:asciiTheme="majorHAnsi" w:hAnsiTheme="majorHAnsi"/>
                <w:sz w:val="22"/>
                <w:szCs w:val="22"/>
              </w:rPr>
              <w:t xml:space="preserve">(including sexually harass) </w:t>
            </w:r>
            <w:r w:rsidRPr="0047472B">
              <w:rPr>
                <w:rFonts w:asciiTheme="majorHAnsi" w:hAnsiTheme="majorHAnsi"/>
                <w:sz w:val="22"/>
                <w:szCs w:val="22"/>
              </w:rPr>
              <w:t>another individual;</w:t>
            </w:r>
          </w:p>
          <w:p w:rsidR="00900E7D" w:rsidRPr="0047472B" w:rsidRDefault="00900E7D" w:rsidP="00900E7D">
            <w:pPr>
              <w:numPr>
                <w:ilvl w:val="0"/>
                <w:numId w:val="8"/>
              </w:numPr>
              <w:spacing w:before="100" w:beforeAutospacing="1" w:after="100" w:afterAutospacing="1"/>
              <w:rPr>
                <w:rFonts w:asciiTheme="majorHAnsi" w:hAnsiTheme="majorHAnsi"/>
              </w:rPr>
            </w:pPr>
            <w:r w:rsidRPr="0047472B">
              <w:rPr>
                <w:rFonts w:asciiTheme="majorHAnsi" w:hAnsiTheme="majorHAnsi"/>
                <w:sz w:val="22"/>
                <w:szCs w:val="22"/>
              </w:rPr>
              <w:t xml:space="preserve">bring the University into disrepute, for example by: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criticising or arguing with students, customers, colleagues, partners or competitors;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making defamatory comments about individuals or other organisations or groups; </w:t>
            </w:r>
          </w:p>
          <w:p w:rsidR="00900E7D" w:rsidRPr="0047472B" w:rsidRDefault="00900E7D" w:rsidP="00900E7D">
            <w:pPr>
              <w:numPr>
                <w:ilvl w:val="0"/>
                <w:numId w:val="8"/>
              </w:numPr>
              <w:spacing w:before="100" w:beforeAutospacing="1" w:after="100" w:afterAutospacing="1"/>
              <w:rPr>
                <w:rFonts w:asciiTheme="majorHAnsi" w:hAnsiTheme="majorHAnsi"/>
              </w:rPr>
            </w:pPr>
            <w:r w:rsidRPr="0047472B">
              <w:rPr>
                <w:rFonts w:asciiTheme="majorHAnsi" w:hAnsiTheme="majorHAnsi"/>
                <w:sz w:val="22"/>
                <w:szCs w:val="22"/>
              </w:rPr>
              <w:t xml:space="preserve">breach copyright, for example by: </w:t>
            </w:r>
          </w:p>
          <w:p w:rsidR="00900E7D" w:rsidRPr="0047472B" w:rsidRDefault="00900E7D" w:rsidP="00900E7D">
            <w:pPr>
              <w:numPr>
                <w:ilvl w:val="2"/>
                <w:numId w:val="9"/>
              </w:numPr>
              <w:spacing w:before="100" w:beforeAutospacing="1" w:after="100" w:afterAutospacing="1"/>
              <w:rPr>
                <w:rFonts w:asciiTheme="majorHAnsi" w:hAnsiTheme="majorHAnsi"/>
              </w:rPr>
            </w:pPr>
            <w:r w:rsidRPr="0047472B">
              <w:rPr>
                <w:rFonts w:asciiTheme="majorHAnsi" w:hAnsiTheme="majorHAnsi"/>
                <w:sz w:val="22"/>
                <w:szCs w:val="22"/>
              </w:rPr>
              <w:t xml:space="preserve">using someone else's content without permission; </w:t>
            </w:r>
          </w:p>
          <w:p w:rsidR="00900E7D" w:rsidRPr="00AB2F2F" w:rsidRDefault="00900E7D" w:rsidP="00900E7D">
            <w:pPr>
              <w:numPr>
                <w:ilvl w:val="2"/>
                <w:numId w:val="9"/>
              </w:numPr>
              <w:spacing w:before="100" w:beforeAutospacing="1" w:after="100" w:afterAutospacing="1"/>
              <w:rPr>
                <w:rFonts w:asciiTheme="majorHAnsi" w:hAnsiTheme="majorHAnsi"/>
              </w:rPr>
            </w:pPr>
            <w:proofErr w:type="gramStart"/>
            <w:r w:rsidRPr="0047472B">
              <w:rPr>
                <w:rFonts w:asciiTheme="majorHAnsi" w:hAnsiTheme="majorHAnsi"/>
                <w:sz w:val="22"/>
                <w:szCs w:val="22"/>
              </w:rPr>
              <w:t>failing</w:t>
            </w:r>
            <w:proofErr w:type="gramEnd"/>
            <w:r w:rsidRPr="0047472B">
              <w:rPr>
                <w:rFonts w:asciiTheme="majorHAnsi" w:hAnsiTheme="majorHAnsi"/>
                <w:sz w:val="22"/>
                <w:szCs w:val="22"/>
              </w:rPr>
              <w:t xml:space="preserve"> to give acknowledgement or citation where permission has been given to reproduce content.</w:t>
            </w:r>
          </w:p>
          <w:p w:rsidR="00B36640" w:rsidRPr="0047472B" w:rsidRDefault="00B36640" w:rsidP="00B36640">
            <w:pPr>
              <w:spacing w:before="100" w:beforeAutospacing="1" w:after="100" w:afterAutospacing="1"/>
              <w:outlineLvl w:val="1"/>
              <w:rPr>
                <w:rFonts w:asciiTheme="majorHAnsi" w:hAnsiTheme="majorHAnsi"/>
                <w:b/>
                <w:bCs/>
              </w:rPr>
            </w:pPr>
            <w:r w:rsidRPr="0047472B">
              <w:rPr>
                <w:rFonts w:asciiTheme="majorHAnsi" w:hAnsiTheme="majorHAnsi"/>
                <w:b/>
                <w:bCs/>
                <w:sz w:val="22"/>
                <w:szCs w:val="22"/>
              </w:rPr>
              <w:t xml:space="preserve">Use of social media in relation to recruitment of staff  </w:t>
            </w:r>
          </w:p>
          <w:p w:rsidR="00B36640" w:rsidRPr="0047472B" w:rsidRDefault="00B36640" w:rsidP="00B36640">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Unless it is in relation to finding candidates (for example, if an individual has put his/her details on social media websites </w:t>
            </w:r>
            <w:r>
              <w:rPr>
                <w:rFonts w:asciiTheme="majorHAnsi" w:hAnsiTheme="majorHAnsi"/>
                <w:sz w:val="22"/>
                <w:szCs w:val="22"/>
              </w:rPr>
              <w:t xml:space="preserve">such as LinkedIn </w:t>
            </w:r>
            <w:r w:rsidRPr="0047472B">
              <w:rPr>
                <w:rFonts w:asciiTheme="majorHAnsi" w:hAnsiTheme="majorHAnsi"/>
                <w:sz w:val="22"/>
                <w:szCs w:val="22"/>
              </w:rPr>
              <w:t xml:space="preserve">for the purpose of attracting prospective employers), the Personnel department and recruiting managers should conduct searches on social media (or via online searches) only when these are directly relevant to the applicant's skills or claims that he/she has made in the recruitment process. </w:t>
            </w:r>
          </w:p>
          <w:p w:rsidR="00B36640" w:rsidRPr="0047472B" w:rsidRDefault="00B36640" w:rsidP="00B36640">
            <w:pPr>
              <w:pStyle w:val="ListParagraph"/>
              <w:spacing w:before="100" w:beforeAutospacing="1" w:after="100" w:afterAutospacing="1"/>
              <w:ind w:left="426"/>
              <w:rPr>
                <w:rFonts w:asciiTheme="majorHAnsi" w:hAnsiTheme="majorHAnsi"/>
              </w:rPr>
            </w:pPr>
          </w:p>
          <w:p w:rsidR="00B36640" w:rsidRPr="0047472B" w:rsidRDefault="00B36640" w:rsidP="00B36640">
            <w:pPr>
              <w:pStyle w:val="ListParagraph"/>
              <w:spacing w:before="100" w:beforeAutospacing="1" w:after="100" w:afterAutospacing="1"/>
              <w:ind w:left="426"/>
              <w:rPr>
                <w:rFonts w:asciiTheme="majorHAnsi" w:hAnsiTheme="majorHAnsi"/>
              </w:rPr>
            </w:pPr>
            <w:r w:rsidRPr="0047472B">
              <w:rPr>
                <w:rFonts w:asciiTheme="majorHAnsi" w:hAnsiTheme="majorHAnsi"/>
                <w:sz w:val="22"/>
                <w:szCs w:val="22"/>
              </w:rPr>
              <w:lastRenderedPageBreak/>
              <w:t>For instance:</w:t>
            </w:r>
          </w:p>
          <w:p w:rsidR="00B36640" w:rsidRPr="0047472B" w:rsidRDefault="00B36640" w:rsidP="00B36640">
            <w:pPr>
              <w:numPr>
                <w:ilvl w:val="0"/>
                <w:numId w:val="11"/>
              </w:numPr>
              <w:spacing w:before="100" w:beforeAutospacing="1" w:after="100" w:afterAutospacing="1"/>
              <w:rPr>
                <w:rFonts w:asciiTheme="majorHAnsi" w:hAnsiTheme="majorHAnsi"/>
              </w:rPr>
            </w:pPr>
            <w:r w:rsidRPr="0047472B">
              <w:rPr>
                <w:rFonts w:asciiTheme="majorHAnsi" w:hAnsiTheme="majorHAnsi"/>
                <w:sz w:val="22"/>
                <w:szCs w:val="22"/>
              </w:rPr>
              <w:t xml:space="preserve">a prospective employee might claim that they have used social media in previous roles </w:t>
            </w:r>
            <w:r>
              <w:rPr>
                <w:rFonts w:asciiTheme="majorHAnsi" w:hAnsiTheme="majorHAnsi"/>
                <w:sz w:val="22"/>
                <w:szCs w:val="22"/>
              </w:rPr>
              <w:t>(</w:t>
            </w:r>
            <w:r w:rsidRPr="0047472B">
              <w:rPr>
                <w:rFonts w:asciiTheme="majorHAnsi" w:hAnsiTheme="majorHAnsi"/>
                <w:sz w:val="22"/>
                <w:szCs w:val="22"/>
              </w:rPr>
              <w:t xml:space="preserve">for example, as a publicity tool); </w:t>
            </w:r>
          </w:p>
          <w:p w:rsidR="00B36640" w:rsidRPr="00404CFF" w:rsidRDefault="00B36640" w:rsidP="00B36640">
            <w:pPr>
              <w:numPr>
                <w:ilvl w:val="0"/>
                <w:numId w:val="11"/>
              </w:numPr>
              <w:spacing w:before="100" w:beforeAutospacing="1" w:after="100" w:afterAutospacing="1"/>
              <w:rPr>
                <w:rFonts w:asciiTheme="majorHAnsi" w:hAnsiTheme="majorHAnsi"/>
              </w:rPr>
            </w:pPr>
            <w:proofErr w:type="gramStart"/>
            <w:r w:rsidRPr="0047472B">
              <w:rPr>
                <w:rFonts w:asciiTheme="majorHAnsi" w:hAnsiTheme="majorHAnsi"/>
                <w:sz w:val="22"/>
                <w:szCs w:val="22"/>
              </w:rPr>
              <w:t>a</w:t>
            </w:r>
            <w:proofErr w:type="gramEnd"/>
            <w:r w:rsidRPr="0047472B">
              <w:rPr>
                <w:rFonts w:asciiTheme="majorHAnsi" w:hAnsiTheme="majorHAnsi"/>
                <w:sz w:val="22"/>
                <w:szCs w:val="22"/>
              </w:rPr>
              <w:t xml:space="preserve"> prospective employee's social media use may be directly relevant to a claim made in their application (for example, if they highlight a skill and reference their online presence as evidence).</w:t>
            </w:r>
          </w:p>
          <w:p w:rsidR="00B36640" w:rsidRPr="00AB2F2F" w:rsidRDefault="00B36640" w:rsidP="00B36640">
            <w:pPr>
              <w:pStyle w:val="ListParagraph"/>
              <w:numPr>
                <w:ilvl w:val="0"/>
                <w:numId w:val="7"/>
              </w:numPr>
              <w:spacing w:before="100" w:beforeAutospacing="1" w:after="100" w:afterAutospacing="1"/>
              <w:ind w:left="426" w:hanging="426"/>
              <w:rPr>
                <w:rFonts w:asciiTheme="majorHAnsi" w:hAnsiTheme="majorHAnsi"/>
              </w:rPr>
            </w:pPr>
            <w:r>
              <w:rPr>
                <w:rFonts w:asciiTheme="majorHAnsi" w:hAnsiTheme="majorHAnsi"/>
                <w:sz w:val="22"/>
                <w:szCs w:val="22"/>
              </w:rPr>
              <w:t>Therefore, o</w:t>
            </w:r>
            <w:r w:rsidRPr="004C0643">
              <w:rPr>
                <w:rFonts w:asciiTheme="majorHAnsi" w:hAnsiTheme="majorHAnsi"/>
                <w:sz w:val="22"/>
                <w:szCs w:val="22"/>
              </w:rPr>
              <w:t xml:space="preserve">nce the recruitment and selection process </w:t>
            </w:r>
            <w:r>
              <w:rPr>
                <w:rFonts w:asciiTheme="majorHAnsi" w:hAnsiTheme="majorHAnsi"/>
                <w:sz w:val="22"/>
                <w:szCs w:val="22"/>
              </w:rPr>
              <w:t>has begun</w:t>
            </w:r>
            <w:r w:rsidRPr="004C0643">
              <w:rPr>
                <w:rFonts w:asciiTheme="majorHAnsi" w:hAnsiTheme="majorHAnsi"/>
                <w:sz w:val="22"/>
                <w:szCs w:val="22"/>
              </w:rPr>
              <w:t xml:space="preserve"> the University </w:t>
            </w:r>
            <w:r>
              <w:rPr>
                <w:rFonts w:asciiTheme="majorHAnsi" w:hAnsiTheme="majorHAnsi"/>
                <w:sz w:val="22"/>
                <w:szCs w:val="22"/>
              </w:rPr>
              <w:t>will</w:t>
            </w:r>
            <w:r w:rsidRPr="004C0643">
              <w:rPr>
                <w:rFonts w:asciiTheme="majorHAnsi" w:hAnsiTheme="majorHAnsi"/>
                <w:sz w:val="22"/>
                <w:szCs w:val="22"/>
              </w:rPr>
              <w:t xml:space="preserve"> not undertake any systematic or routine checking of prospective employees' online social media presence.  In line with Equal Opportunities legislation and ACAS guidance, the University acknowledges that conducting such searches during the selection process may lead to a presumption that an applicant's protected characteristics (for example, sexual orientation or religious beliefs) played a part in a recruitment decision. </w:t>
            </w:r>
          </w:p>
          <w:p w:rsidR="00B36640" w:rsidRPr="004C0643" w:rsidRDefault="00B36640" w:rsidP="00AB2F2F">
            <w:pPr>
              <w:pStyle w:val="ListParagraph"/>
              <w:spacing w:before="100" w:beforeAutospacing="1" w:after="100" w:afterAutospacing="1"/>
              <w:ind w:left="426"/>
              <w:rPr>
                <w:rFonts w:asciiTheme="majorHAnsi" w:hAnsiTheme="majorHAnsi"/>
              </w:rPr>
            </w:pPr>
          </w:p>
          <w:p w:rsidR="00B36640" w:rsidRPr="00404CFF" w:rsidRDefault="00B36640" w:rsidP="00B36640">
            <w:pPr>
              <w:pStyle w:val="ListParagraph"/>
              <w:numPr>
                <w:ilvl w:val="0"/>
                <w:numId w:val="7"/>
              </w:numPr>
              <w:spacing w:before="100" w:beforeAutospacing="1" w:after="100" w:afterAutospacing="1"/>
              <w:ind w:left="426" w:hanging="426"/>
              <w:rPr>
                <w:rFonts w:asciiTheme="majorHAnsi" w:hAnsiTheme="majorHAnsi"/>
                <w:sz w:val="22"/>
                <w:szCs w:val="22"/>
              </w:rPr>
            </w:pPr>
            <w:r>
              <w:rPr>
                <w:rFonts w:asciiTheme="majorHAnsi" w:hAnsiTheme="majorHAnsi"/>
                <w:sz w:val="22"/>
                <w:szCs w:val="22"/>
              </w:rPr>
              <w:t>Notwithstanding the above two paragraphs, and in line with the University’s approach to safeguarding</w:t>
            </w:r>
            <w:r>
              <w:rPr>
                <w:rStyle w:val="FootnoteReference"/>
                <w:rFonts w:asciiTheme="majorHAnsi" w:hAnsiTheme="majorHAnsi"/>
                <w:sz w:val="22"/>
                <w:szCs w:val="22"/>
              </w:rPr>
              <w:footnoteReference w:id="2"/>
            </w:r>
            <w:r>
              <w:rPr>
                <w:rFonts w:asciiTheme="majorHAnsi" w:hAnsiTheme="majorHAnsi"/>
                <w:sz w:val="22"/>
                <w:szCs w:val="22"/>
              </w:rPr>
              <w:t>, the University reserves the right to investigate concerns  that may arise regarding members of staff, or potential members of staff, using any appropriate medium.  Such investigations may therefore appropriately include the use of social media or other online presence to confirm suitability of appointment (or otherwise).  The outcomes of such investigations may, where appropriate, be drawn to the attention of the relevant authorities.</w:t>
            </w:r>
          </w:p>
          <w:p w:rsidR="00B36640" w:rsidRPr="0047472B" w:rsidRDefault="0024761F" w:rsidP="00B36640">
            <w:pPr>
              <w:spacing w:before="100" w:beforeAutospacing="1" w:after="100" w:afterAutospacing="1"/>
              <w:outlineLvl w:val="1"/>
              <w:rPr>
                <w:rFonts w:asciiTheme="majorHAnsi" w:hAnsiTheme="majorHAnsi"/>
              </w:rPr>
            </w:pPr>
            <w:r>
              <w:rPr>
                <w:rFonts w:asciiTheme="majorHAnsi" w:hAnsiTheme="majorHAnsi"/>
                <w:b/>
                <w:bCs/>
                <w:sz w:val="22"/>
                <w:szCs w:val="22"/>
              </w:rPr>
              <w:t>Use of Social Media in Relation to Student R</w:t>
            </w:r>
            <w:r w:rsidR="00B36640" w:rsidRPr="0047472B">
              <w:rPr>
                <w:rFonts w:asciiTheme="majorHAnsi" w:hAnsiTheme="majorHAnsi"/>
                <w:b/>
                <w:bCs/>
                <w:sz w:val="22"/>
                <w:szCs w:val="22"/>
              </w:rPr>
              <w:t>ecruitment</w:t>
            </w:r>
          </w:p>
          <w:p w:rsidR="00B36640" w:rsidRDefault="00B36640" w:rsidP="00B36640">
            <w:pPr>
              <w:pStyle w:val="ListParagraph"/>
              <w:numPr>
                <w:ilvl w:val="0"/>
                <w:numId w:val="7"/>
              </w:numPr>
              <w:spacing w:before="100" w:beforeAutospacing="1" w:after="100" w:afterAutospacing="1"/>
              <w:ind w:left="426" w:hanging="426"/>
              <w:rPr>
                <w:rFonts w:asciiTheme="majorHAnsi" w:hAnsiTheme="majorHAnsi"/>
              </w:rPr>
            </w:pPr>
            <w:r>
              <w:rPr>
                <w:rFonts w:asciiTheme="majorHAnsi" w:hAnsiTheme="majorHAnsi"/>
                <w:sz w:val="22"/>
                <w:szCs w:val="22"/>
              </w:rPr>
              <w:t>C</w:t>
            </w:r>
            <w:r w:rsidRPr="0047472B">
              <w:rPr>
                <w:rFonts w:asciiTheme="majorHAnsi" w:hAnsiTheme="majorHAnsi"/>
                <w:sz w:val="22"/>
                <w:szCs w:val="22"/>
              </w:rPr>
              <w:t>aution should be taken if using social media to assist with student selection and recruitment.  In essence, the same principles apply as for staff, although it is recognised that some courses will necessarily and appropriately wish to use online resources, such as social media, to ascertain competencies and qualities of suitable candidates.  However, care should be taken to ensure that inadvertent discrimination does not occur when, for example, it is impossible to access social media presence.</w:t>
            </w:r>
            <w:r>
              <w:rPr>
                <w:rFonts w:asciiTheme="majorHAnsi" w:hAnsiTheme="majorHAnsi"/>
                <w:sz w:val="22"/>
                <w:szCs w:val="22"/>
              </w:rPr>
              <w:t xml:space="preserve">  </w:t>
            </w:r>
          </w:p>
          <w:p w:rsidR="00B36640" w:rsidRDefault="00B36640" w:rsidP="00B36640">
            <w:pPr>
              <w:pStyle w:val="ListParagraph"/>
              <w:spacing w:before="100" w:beforeAutospacing="1" w:after="100" w:afterAutospacing="1"/>
              <w:ind w:left="426"/>
              <w:rPr>
                <w:rFonts w:asciiTheme="majorHAnsi" w:hAnsiTheme="majorHAnsi"/>
              </w:rPr>
            </w:pPr>
          </w:p>
          <w:p w:rsidR="00B36640" w:rsidRPr="00404CFF" w:rsidRDefault="00B36640" w:rsidP="00B36640">
            <w:pPr>
              <w:pStyle w:val="ListParagraph"/>
              <w:numPr>
                <w:ilvl w:val="0"/>
                <w:numId w:val="7"/>
              </w:numPr>
              <w:spacing w:before="100" w:beforeAutospacing="1" w:after="100" w:afterAutospacing="1"/>
              <w:ind w:left="426" w:hanging="426"/>
              <w:rPr>
                <w:rFonts w:asciiTheme="majorHAnsi" w:hAnsiTheme="majorHAnsi"/>
              </w:rPr>
            </w:pPr>
            <w:r>
              <w:rPr>
                <w:rFonts w:asciiTheme="majorHAnsi" w:hAnsiTheme="majorHAnsi"/>
                <w:sz w:val="22"/>
                <w:szCs w:val="22"/>
              </w:rPr>
              <w:t>Similarly, specific care should be taken to ensure that the discovery of personal characteristics of applicants, through their online presence, does not unduly affect their opportunity to study at the University.  Again, the risk here is one of disparity in the level of knowledge of all potential applicants as well as the potential of discriminating against a protected class.</w:t>
            </w:r>
          </w:p>
          <w:p w:rsidR="00B36640" w:rsidRPr="00404CFF" w:rsidRDefault="00B36640" w:rsidP="00B36640">
            <w:pPr>
              <w:pStyle w:val="ListParagraph"/>
              <w:rPr>
                <w:rFonts w:asciiTheme="majorHAnsi" w:hAnsiTheme="majorHAnsi"/>
              </w:rPr>
            </w:pPr>
          </w:p>
          <w:p w:rsidR="00B36640" w:rsidRPr="009F4ADD" w:rsidRDefault="00B36640" w:rsidP="00B36640">
            <w:pPr>
              <w:pStyle w:val="ListParagraph"/>
              <w:numPr>
                <w:ilvl w:val="0"/>
                <w:numId w:val="7"/>
              </w:numPr>
              <w:spacing w:before="100" w:beforeAutospacing="1" w:after="100" w:afterAutospacing="1"/>
              <w:ind w:left="426" w:hanging="426"/>
              <w:rPr>
                <w:rFonts w:asciiTheme="majorHAnsi" w:hAnsiTheme="majorHAnsi"/>
                <w:sz w:val="22"/>
                <w:szCs w:val="22"/>
              </w:rPr>
            </w:pPr>
            <w:r w:rsidRPr="009F4ADD">
              <w:rPr>
                <w:rFonts w:asciiTheme="majorHAnsi" w:hAnsiTheme="majorHAnsi"/>
                <w:sz w:val="22"/>
                <w:szCs w:val="22"/>
              </w:rPr>
              <w:t xml:space="preserve">As above, the University reserves the right to investigate concerns </w:t>
            </w:r>
            <w:r>
              <w:rPr>
                <w:rFonts w:asciiTheme="majorHAnsi" w:hAnsiTheme="majorHAnsi"/>
                <w:sz w:val="22"/>
                <w:szCs w:val="22"/>
              </w:rPr>
              <w:t xml:space="preserve">that may arise </w:t>
            </w:r>
            <w:r w:rsidRPr="009F4ADD">
              <w:rPr>
                <w:rFonts w:asciiTheme="majorHAnsi" w:hAnsiTheme="majorHAnsi"/>
                <w:sz w:val="22"/>
                <w:szCs w:val="22"/>
              </w:rPr>
              <w:t xml:space="preserve">regarding students, or </w:t>
            </w:r>
            <w:r>
              <w:rPr>
                <w:rFonts w:asciiTheme="majorHAnsi" w:hAnsiTheme="majorHAnsi"/>
                <w:sz w:val="22"/>
                <w:szCs w:val="22"/>
              </w:rPr>
              <w:t xml:space="preserve">potential students, through </w:t>
            </w:r>
            <w:r w:rsidRPr="009F4ADD">
              <w:rPr>
                <w:rFonts w:asciiTheme="majorHAnsi" w:hAnsiTheme="majorHAnsi"/>
                <w:sz w:val="22"/>
                <w:szCs w:val="22"/>
              </w:rPr>
              <w:t xml:space="preserve">means including social media or </w:t>
            </w:r>
            <w:r>
              <w:rPr>
                <w:rFonts w:asciiTheme="majorHAnsi" w:hAnsiTheme="majorHAnsi"/>
                <w:sz w:val="22"/>
                <w:szCs w:val="22"/>
              </w:rPr>
              <w:t xml:space="preserve">other </w:t>
            </w:r>
            <w:r w:rsidRPr="009F4ADD">
              <w:rPr>
                <w:rFonts w:asciiTheme="majorHAnsi" w:hAnsiTheme="majorHAnsi"/>
                <w:sz w:val="22"/>
                <w:szCs w:val="22"/>
              </w:rPr>
              <w:t xml:space="preserve">online presence.  This may include confirmation </w:t>
            </w:r>
            <w:proofErr w:type="gramStart"/>
            <w:r w:rsidRPr="009F4ADD">
              <w:rPr>
                <w:rFonts w:asciiTheme="majorHAnsi" w:hAnsiTheme="majorHAnsi"/>
                <w:sz w:val="22"/>
                <w:szCs w:val="22"/>
              </w:rPr>
              <w:t xml:space="preserve">of </w:t>
            </w:r>
            <w:r>
              <w:rPr>
                <w:rFonts w:asciiTheme="majorHAnsi" w:hAnsiTheme="majorHAnsi"/>
                <w:sz w:val="22"/>
                <w:szCs w:val="22"/>
              </w:rPr>
              <w:t xml:space="preserve"> admission</w:t>
            </w:r>
            <w:proofErr w:type="gramEnd"/>
            <w:r>
              <w:rPr>
                <w:rFonts w:asciiTheme="majorHAnsi" w:hAnsiTheme="majorHAnsi"/>
                <w:sz w:val="22"/>
                <w:szCs w:val="22"/>
              </w:rPr>
              <w:t xml:space="preserve"> to the</w:t>
            </w:r>
            <w:r w:rsidRPr="009F4ADD">
              <w:rPr>
                <w:rFonts w:asciiTheme="majorHAnsi" w:hAnsiTheme="majorHAnsi"/>
                <w:sz w:val="22"/>
                <w:szCs w:val="22"/>
              </w:rPr>
              <w:t xml:space="preserve"> University or to a particular programme.  Such concerns may, following investigation, be drawn to the attention of </w:t>
            </w:r>
            <w:r>
              <w:rPr>
                <w:rFonts w:asciiTheme="majorHAnsi" w:hAnsiTheme="majorHAnsi"/>
                <w:sz w:val="22"/>
                <w:szCs w:val="22"/>
              </w:rPr>
              <w:t xml:space="preserve"> </w:t>
            </w:r>
            <w:proofErr w:type="spellStart"/>
            <w:r>
              <w:rPr>
                <w:rFonts w:asciiTheme="majorHAnsi" w:hAnsiTheme="majorHAnsi"/>
                <w:sz w:val="22"/>
                <w:szCs w:val="22"/>
              </w:rPr>
              <w:t>of</w:t>
            </w:r>
            <w:proofErr w:type="spellEnd"/>
            <w:r>
              <w:rPr>
                <w:rFonts w:asciiTheme="majorHAnsi" w:hAnsiTheme="majorHAnsi"/>
                <w:sz w:val="22"/>
                <w:szCs w:val="22"/>
              </w:rPr>
              <w:t xml:space="preserve"> the relevant authorities</w:t>
            </w:r>
          </w:p>
          <w:p w:rsidR="00900E7D" w:rsidRPr="0047472B" w:rsidRDefault="00900E7D" w:rsidP="00900E7D">
            <w:pPr>
              <w:spacing w:before="100" w:beforeAutospacing="1" w:after="100" w:afterAutospacing="1"/>
              <w:outlineLvl w:val="1"/>
              <w:rPr>
                <w:rFonts w:asciiTheme="majorHAnsi" w:hAnsiTheme="majorHAnsi"/>
                <w:b/>
                <w:bCs/>
              </w:rPr>
            </w:pPr>
            <w:bookmarkStart w:id="0" w:name="_GoBack"/>
            <w:bookmarkEnd w:id="0"/>
            <w:r w:rsidRPr="0047472B">
              <w:rPr>
                <w:rFonts w:asciiTheme="majorHAnsi" w:hAnsiTheme="majorHAnsi"/>
                <w:b/>
                <w:bCs/>
                <w:sz w:val="22"/>
                <w:szCs w:val="22"/>
              </w:rPr>
              <w:t xml:space="preserve">Personal Use of Social media </w:t>
            </w: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The University recognises that many employees make use of social media in a </w:t>
            </w:r>
            <w:r w:rsidRPr="0047472B">
              <w:rPr>
                <w:rFonts w:asciiTheme="majorHAnsi" w:hAnsiTheme="majorHAnsi"/>
                <w:sz w:val="22"/>
                <w:szCs w:val="22"/>
              </w:rPr>
              <w:lastRenderedPageBreak/>
              <w:t xml:space="preserve">personal capacity </w:t>
            </w:r>
            <w:r w:rsidR="008441E7">
              <w:rPr>
                <w:rFonts w:asciiTheme="majorHAnsi" w:hAnsiTheme="majorHAnsi"/>
                <w:sz w:val="22"/>
                <w:szCs w:val="22"/>
              </w:rPr>
              <w:t xml:space="preserve">both within and </w:t>
            </w:r>
            <w:r w:rsidRPr="0047472B">
              <w:rPr>
                <w:rFonts w:asciiTheme="majorHAnsi" w:hAnsiTheme="majorHAnsi"/>
                <w:sz w:val="22"/>
                <w:szCs w:val="22"/>
              </w:rPr>
              <w:t>outside of normal working hours.  The University further recognises the right of individuals to freedom of expression and to privacy.  Nonetheless, it should be noted that these rights must be balanced with the business interests of the organisation, and even while they are not officially acti</w:t>
            </w:r>
            <w:r w:rsidR="009F4ADD">
              <w:rPr>
                <w:rFonts w:asciiTheme="majorHAnsi" w:hAnsiTheme="majorHAnsi"/>
                <w:sz w:val="22"/>
                <w:szCs w:val="22"/>
              </w:rPr>
              <w:t xml:space="preserve">ng on behalf of the University </w:t>
            </w:r>
            <w:r w:rsidRPr="0047472B">
              <w:rPr>
                <w:rFonts w:asciiTheme="majorHAnsi" w:hAnsiTheme="majorHAnsi"/>
                <w:sz w:val="22"/>
                <w:szCs w:val="22"/>
              </w:rPr>
              <w:t>employees must be aware that they can damage the University’s reputation, breach policies (eg. bullying and harassment) or breach confidentiality and/or Data Protection.  This is especially the case where it can be determined that the individual is a member of the University and, further, if it is not clear that the individual is not communicating on behalf of the University.</w:t>
            </w:r>
          </w:p>
          <w:p w:rsidR="00900E7D" w:rsidRPr="0047472B" w:rsidRDefault="00900E7D" w:rsidP="00900E7D">
            <w:pPr>
              <w:pStyle w:val="ListParagraph"/>
              <w:spacing w:before="100" w:beforeAutospacing="1" w:after="100" w:afterAutospacing="1"/>
              <w:ind w:left="426"/>
              <w:rPr>
                <w:rFonts w:asciiTheme="majorHAnsi" w:hAnsiTheme="majorHAnsi"/>
              </w:rPr>
            </w:pP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Employees </w:t>
            </w:r>
            <w:r w:rsidR="007F2E19" w:rsidRPr="0047472B">
              <w:rPr>
                <w:rFonts w:asciiTheme="majorHAnsi" w:hAnsiTheme="majorHAnsi"/>
                <w:sz w:val="22"/>
                <w:szCs w:val="22"/>
              </w:rPr>
              <w:t>are therefore strongly advised to</w:t>
            </w:r>
            <w:r w:rsidRPr="0047472B">
              <w:rPr>
                <w:rFonts w:asciiTheme="majorHAnsi" w:hAnsiTheme="majorHAnsi"/>
                <w:sz w:val="22"/>
                <w:szCs w:val="22"/>
              </w:rPr>
              <w:t xml:space="preserve"> ensure that they do not contravene the points made </w:t>
            </w:r>
            <w:r w:rsidR="007B7A19">
              <w:rPr>
                <w:rFonts w:asciiTheme="majorHAnsi" w:hAnsiTheme="majorHAnsi"/>
                <w:sz w:val="22"/>
                <w:szCs w:val="22"/>
              </w:rPr>
              <w:t>earlier in the Policy</w:t>
            </w:r>
            <w:r w:rsidR="008441E7">
              <w:rPr>
                <w:rFonts w:asciiTheme="majorHAnsi" w:hAnsiTheme="majorHAnsi"/>
                <w:sz w:val="22"/>
                <w:szCs w:val="22"/>
              </w:rPr>
              <w:t xml:space="preserve"> (see paragraph 10)</w:t>
            </w:r>
            <w:r w:rsidR="007B7A19">
              <w:rPr>
                <w:rFonts w:asciiTheme="majorHAnsi" w:hAnsiTheme="majorHAnsi"/>
                <w:sz w:val="22"/>
                <w:szCs w:val="22"/>
              </w:rPr>
              <w:t xml:space="preserve"> with regard to protecting the University’s reputation</w:t>
            </w:r>
            <w:r w:rsidRPr="0047472B">
              <w:rPr>
                <w:rFonts w:asciiTheme="majorHAnsi" w:hAnsiTheme="majorHAnsi"/>
                <w:sz w:val="22"/>
                <w:szCs w:val="22"/>
              </w:rPr>
              <w:t>, even in a personal capacity.  The University reserves the right to request that any online posting that is reasonably considered to have potential to cause damage to the University, whether that damage is reputational, financial or legal</w:t>
            </w:r>
            <w:r w:rsidR="009F4ADD">
              <w:rPr>
                <w:rFonts w:asciiTheme="majorHAnsi" w:hAnsiTheme="majorHAnsi"/>
                <w:sz w:val="22"/>
                <w:szCs w:val="22"/>
              </w:rPr>
              <w:t>,</w:t>
            </w:r>
            <w:r w:rsidRPr="0047472B">
              <w:rPr>
                <w:rFonts w:asciiTheme="majorHAnsi" w:hAnsiTheme="majorHAnsi"/>
                <w:sz w:val="22"/>
                <w:szCs w:val="22"/>
              </w:rPr>
              <w:t xml:space="preserve"> is removed and that, where appropriate, a statement is produced to rectify such damage.</w:t>
            </w:r>
          </w:p>
          <w:p w:rsidR="00900E7D" w:rsidRPr="0047472B" w:rsidRDefault="00900E7D" w:rsidP="00900E7D">
            <w:pPr>
              <w:pStyle w:val="ListParagraph"/>
              <w:spacing w:before="100" w:beforeAutospacing="1" w:after="100" w:afterAutospacing="1"/>
              <w:ind w:left="426"/>
              <w:rPr>
                <w:rFonts w:asciiTheme="majorHAnsi" w:hAnsiTheme="majorHAnsi"/>
              </w:rPr>
            </w:pPr>
          </w:p>
          <w:p w:rsidR="0047472B" w:rsidRPr="0047472B" w:rsidRDefault="0047472B" w:rsidP="0047472B">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Above all, University </w:t>
            </w:r>
            <w:proofErr w:type="gramStart"/>
            <w:r w:rsidRPr="0047472B">
              <w:rPr>
                <w:rFonts w:asciiTheme="majorHAnsi" w:hAnsiTheme="majorHAnsi"/>
                <w:sz w:val="22"/>
                <w:szCs w:val="22"/>
              </w:rPr>
              <w:t>staff are</w:t>
            </w:r>
            <w:proofErr w:type="gramEnd"/>
            <w:r w:rsidRPr="0047472B">
              <w:rPr>
                <w:rFonts w:asciiTheme="majorHAnsi" w:hAnsiTheme="majorHAnsi"/>
                <w:sz w:val="22"/>
                <w:szCs w:val="22"/>
              </w:rPr>
              <w:t xml:space="preserve"> reminded that expectations of professional behaviour as articulated in a wide range of University policies, including the Safeguarding Policy, </w:t>
            </w:r>
            <w:r w:rsidR="009F4ADD">
              <w:rPr>
                <w:rFonts w:asciiTheme="majorHAnsi" w:hAnsiTheme="majorHAnsi"/>
                <w:sz w:val="22"/>
                <w:szCs w:val="22"/>
              </w:rPr>
              <w:t xml:space="preserve">Dealing with </w:t>
            </w:r>
            <w:r w:rsidRPr="0047472B">
              <w:rPr>
                <w:rFonts w:asciiTheme="majorHAnsi" w:hAnsiTheme="majorHAnsi"/>
                <w:sz w:val="22"/>
                <w:szCs w:val="22"/>
              </w:rPr>
              <w:t xml:space="preserve">Bullying and Harassment Policy and Data Protection Policy apply equally to online behaviour.  </w:t>
            </w:r>
          </w:p>
          <w:p w:rsidR="0047472B" w:rsidRPr="0047472B" w:rsidRDefault="0047472B" w:rsidP="0047472B">
            <w:pPr>
              <w:pStyle w:val="ListParagraph"/>
              <w:spacing w:before="100" w:beforeAutospacing="1" w:after="100" w:afterAutospacing="1"/>
              <w:ind w:left="426"/>
              <w:rPr>
                <w:rFonts w:asciiTheme="majorHAnsi" w:hAnsiTheme="majorHAnsi"/>
              </w:rPr>
            </w:pPr>
          </w:p>
          <w:p w:rsidR="00900E7D" w:rsidRPr="007B7A19" w:rsidRDefault="007F2E19"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Consequently, e</w:t>
            </w:r>
            <w:r w:rsidR="00900E7D" w:rsidRPr="0047472B">
              <w:rPr>
                <w:rFonts w:asciiTheme="majorHAnsi" w:hAnsiTheme="majorHAnsi"/>
                <w:sz w:val="22"/>
                <w:szCs w:val="22"/>
              </w:rPr>
              <w:t>mployees should note that where this Policy is breached, even if the online activity takes place outside of working hours and away from University premises, disciplinary action up to and including dismissal may be taken.</w:t>
            </w:r>
          </w:p>
          <w:p w:rsidR="007B7A19" w:rsidRPr="007B7A19" w:rsidRDefault="007B7A19" w:rsidP="007B7A19">
            <w:pPr>
              <w:pStyle w:val="ListParagraph"/>
              <w:rPr>
                <w:rFonts w:asciiTheme="majorHAnsi" w:hAnsiTheme="majorHAnsi"/>
              </w:rPr>
            </w:pPr>
          </w:p>
          <w:p w:rsidR="007B7A19" w:rsidRPr="00B36640" w:rsidRDefault="007B7A19" w:rsidP="007B7A19">
            <w:pPr>
              <w:pStyle w:val="ListParagraph"/>
              <w:numPr>
                <w:ilvl w:val="0"/>
                <w:numId w:val="7"/>
              </w:numPr>
              <w:spacing w:before="100" w:beforeAutospacing="1" w:after="100" w:afterAutospacing="1"/>
              <w:ind w:left="426" w:hanging="426"/>
              <w:rPr>
                <w:rFonts w:asciiTheme="majorHAnsi" w:hAnsiTheme="majorHAnsi"/>
              </w:rPr>
            </w:pPr>
            <w:r>
              <w:rPr>
                <w:rFonts w:asciiTheme="majorHAnsi" w:hAnsiTheme="majorHAnsi"/>
                <w:sz w:val="22"/>
                <w:szCs w:val="22"/>
              </w:rPr>
              <w:t>T</w:t>
            </w:r>
            <w:r w:rsidRPr="0047472B">
              <w:rPr>
                <w:rFonts w:asciiTheme="majorHAnsi" w:hAnsiTheme="majorHAnsi"/>
                <w:sz w:val="22"/>
                <w:szCs w:val="22"/>
              </w:rPr>
              <w:t xml:space="preserve">he University </w:t>
            </w:r>
            <w:r>
              <w:rPr>
                <w:rFonts w:asciiTheme="majorHAnsi" w:hAnsiTheme="majorHAnsi"/>
                <w:sz w:val="22"/>
                <w:szCs w:val="22"/>
              </w:rPr>
              <w:t>recognises</w:t>
            </w:r>
            <w:r w:rsidRPr="0047472B">
              <w:rPr>
                <w:rFonts w:asciiTheme="majorHAnsi" w:hAnsiTheme="majorHAnsi"/>
                <w:sz w:val="22"/>
                <w:szCs w:val="22"/>
              </w:rPr>
              <w:t xml:space="preserve"> that employees may wish to use their own computers or mobile devices, such as laptops, tablets and mobile telephones, to access social media websites while they are at work</w:t>
            </w:r>
            <w:r>
              <w:rPr>
                <w:rFonts w:asciiTheme="majorHAnsi" w:hAnsiTheme="majorHAnsi"/>
                <w:sz w:val="22"/>
                <w:szCs w:val="22"/>
              </w:rPr>
              <w:t xml:space="preserve"> – be this for work-related or personal use</w:t>
            </w:r>
            <w:r w:rsidRPr="0047472B">
              <w:rPr>
                <w:rFonts w:asciiTheme="majorHAnsi" w:hAnsiTheme="majorHAnsi"/>
                <w:sz w:val="22"/>
                <w:szCs w:val="22"/>
              </w:rPr>
              <w:t>. Such use should be in accordance with the ICT Regulations</w:t>
            </w:r>
            <w:r>
              <w:rPr>
                <w:rFonts w:asciiTheme="majorHAnsi" w:hAnsiTheme="majorHAnsi"/>
                <w:sz w:val="22"/>
                <w:szCs w:val="22"/>
              </w:rPr>
              <w:t xml:space="preserve"> and the IT Security Policy</w:t>
            </w:r>
            <w:r w:rsidRPr="0047472B">
              <w:rPr>
                <w:rFonts w:asciiTheme="majorHAnsi" w:hAnsiTheme="majorHAnsi"/>
                <w:sz w:val="22"/>
                <w:szCs w:val="22"/>
              </w:rPr>
              <w:t>.</w:t>
            </w:r>
          </w:p>
          <w:p w:rsidR="00900E7D" w:rsidRPr="0047472B" w:rsidRDefault="00900E7D" w:rsidP="00900E7D">
            <w:pPr>
              <w:spacing w:before="100" w:beforeAutospacing="1" w:after="100" w:afterAutospacing="1"/>
              <w:outlineLvl w:val="1"/>
              <w:rPr>
                <w:rFonts w:asciiTheme="majorHAnsi" w:hAnsiTheme="majorHAnsi"/>
                <w:b/>
                <w:bCs/>
              </w:rPr>
            </w:pPr>
            <w:r w:rsidRPr="0047472B">
              <w:rPr>
                <w:rFonts w:asciiTheme="majorHAnsi" w:hAnsiTheme="majorHAnsi"/>
                <w:b/>
                <w:bCs/>
                <w:sz w:val="22"/>
                <w:szCs w:val="22"/>
              </w:rPr>
              <w:t>Excessive use of social media at work</w:t>
            </w: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The University recognises that use of social media is increasingly part of everyday life.  Employees are therefore allowed to make reasonable and appropriate use of social media websites </w:t>
            </w:r>
            <w:r w:rsidR="007B7A19">
              <w:rPr>
                <w:rFonts w:asciiTheme="majorHAnsi" w:hAnsiTheme="majorHAnsi"/>
                <w:sz w:val="22"/>
                <w:szCs w:val="22"/>
              </w:rPr>
              <w:t xml:space="preserve">for personal use </w:t>
            </w:r>
            <w:r w:rsidRPr="0047472B">
              <w:rPr>
                <w:rFonts w:asciiTheme="majorHAnsi" w:hAnsiTheme="majorHAnsi"/>
                <w:sz w:val="22"/>
                <w:szCs w:val="22"/>
              </w:rPr>
              <w:t>from the University of Worcester's computers or devices.</w:t>
            </w:r>
          </w:p>
          <w:p w:rsidR="00900E7D" w:rsidRPr="0047472B" w:rsidRDefault="00900E7D" w:rsidP="00900E7D">
            <w:pPr>
              <w:pStyle w:val="ListParagraph"/>
              <w:spacing w:before="100" w:beforeAutospacing="1" w:after="100" w:afterAutospacing="1"/>
              <w:ind w:left="426"/>
              <w:rPr>
                <w:rFonts w:asciiTheme="majorHAnsi" w:hAnsiTheme="majorHAnsi"/>
              </w:rPr>
            </w:pP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Employees should </w:t>
            </w:r>
            <w:r w:rsidR="009E0A50">
              <w:rPr>
                <w:rFonts w:asciiTheme="majorHAnsi" w:hAnsiTheme="majorHAnsi"/>
                <w:sz w:val="22"/>
                <w:szCs w:val="22"/>
              </w:rPr>
              <w:t xml:space="preserve">however </w:t>
            </w:r>
            <w:r w:rsidRPr="0047472B">
              <w:rPr>
                <w:rFonts w:asciiTheme="majorHAnsi" w:hAnsiTheme="majorHAnsi"/>
                <w:sz w:val="22"/>
                <w:szCs w:val="22"/>
              </w:rPr>
              <w:t xml:space="preserve">avoid spending an excessive amount of </w:t>
            </w:r>
            <w:r w:rsidR="007B7A19">
              <w:rPr>
                <w:rFonts w:asciiTheme="majorHAnsi" w:hAnsiTheme="majorHAnsi"/>
                <w:sz w:val="22"/>
                <w:szCs w:val="22"/>
              </w:rPr>
              <w:t xml:space="preserve">work time </w:t>
            </w:r>
            <w:r w:rsidRPr="0047472B">
              <w:rPr>
                <w:rFonts w:asciiTheme="majorHAnsi" w:hAnsiTheme="majorHAnsi"/>
                <w:sz w:val="22"/>
                <w:szCs w:val="22"/>
              </w:rPr>
              <w:t>using social media websites and should ensure that use of social media does not interfere with their other duties. It is expected that departments or Line Managers establish specific policies or protocols regarding such use if they deem this appropriate.</w:t>
            </w:r>
          </w:p>
          <w:p w:rsidR="00900E7D" w:rsidRPr="0047472B" w:rsidRDefault="00900E7D" w:rsidP="00900E7D">
            <w:pPr>
              <w:spacing w:before="100" w:beforeAutospacing="1" w:after="100" w:afterAutospacing="1"/>
              <w:outlineLvl w:val="1"/>
              <w:rPr>
                <w:rFonts w:asciiTheme="majorHAnsi" w:hAnsiTheme="majorHAnsi"/>
                <w:b/>
                <w:bCs/>
              </w:rPr>
            </w:pPr>
            <w:r w:rsidRPr="0047472B">
              <w:rPr>
                <w:rFonts w:asciiTheme="majorHAnsi" w:hAnsiTheme="majorHAnsi"/>
                <w:b/>
                <w:bCs/>
                <w:sz w:val="22"/>
                <w:szCs w:val="22"/>
              </w:rPr>
              <w:t>Monitoring use of social media during work time</w:t>
            </w: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The University reserves the right to monitor employees' internet usage in accordance with the </w:t>
            </w:r>
            <w:hyperlink r:id="rId10" w:history="1">
              <w:r w:rsidRPr="0047472B">
                <w:rPr>
                  <w:rFonts w:asciiTheme="majorHAnsi" w:hAnsiTheme="majorHAnsi"/>
                  <w:sz w:val="22"/>
                  <w:szCs w:val="22"/>
                </w:rPr>
                <w:t>ICT</w:t>
              </w:r>
            </w:hyperlink>
            <w:r w:rsidRPr="0047472B">
              <w:rPr>
                <w:rFonts w:asciiTheme="majorHAnsi" w:hAnsiTheme="majorHAnsi"/>
                <w:sz w:val="22"/>
                <w:szCs w:val="22"/>
              </w:rPr>
              <w:t xml:space="preserve"> Regulations. The University considers that valid reasons for checking an employee's internet usage include suspicions that the employee has:</w:t>
            </w:r>
          </w:p>
          <w:p w:rsidR="00900E7D" w:rsidRPr="0047472B" w:rsidRDefault="00900E7D" w:rsidP="00900E7D">
            <w:pPr>
              <w:numPr>
                <w:ilvl w:val="0"/>
                <w:numId w:val="10"/>
              </w:numPr>
              <w:spacing w:before="100" w:beforeAutospacing="1" w:after="100" w:afterAutospacing="1"/>
              <w:rPr>
                <w:rFonts w:asciiTheme="majorHAnsi" w:hAnsiTheme="majorHAnsi"/>
              </w:rPr>
            </w:pPr>
            <w:r w:rsidRPr="0047472B">
              <w:rPr>
                <w:rFonts w:asciiTheme="majorHAnsi" w:hAnsiTheme="majorHAnsi"/>
                <w:sz w:val="22"/>
                <w:szCs w:val="22"/>
              </w:rPr>
              <w:lastRenderedPageBreak/>
              <w:t xml:space="preserve">been spending an excessive amount of time using social media websites for non-work-related activity; </w:t>
            </w:r>
          </w:p>
          <w:p w:rsidR="00900E7D" w:rsidRPr="0047472B" w:rsidRDefault="00900E7D" w:rsidP="00900E7D">
            <w:pPr>
              <w:numPr>
                <w:ilvl w:val="0"/>
                <w:numId w:val="10"/>
              </w:numPr>
              <w:spacing w:before="100" w:beforeAutospacing="1" w:after="100" w:afterAutospacing="1"/>
              <w:rPr>
                <w:rFonts w:asciiTheme="majorHAnsi" w:hAnsiTheme="majorHAnsi"/>
              </w:rPr>
            </w:pPr>
            <w:proofErr w:type="gramStart"/>
            <w:r w:rsidRPr="0047472B">
              <w:rPr>
                <w:rFonts w:asciiTheme="majorHAnsi" w:hAnsiTheme="majorHAnsi"/>
                <w:sz w:val="22"/>
                <w:szCs w:val="22"/>
              </w:rPr>
              <w:t>acted</w:t>
            </w:r>
            <w:proofErr w:type="gramEnd"/>
            <w:r w:rsidRPr="0047472B">
              <w:rPr>
                <w:rFonts w:asciiTheme="majorHAnsi" w:hAnsiTheme="majorHAnsi"/>
                <w:sz w:val="22"/>
                <w:szCs w:val="22"/>
              </w:rPr>
              <w:t xml:space="preserve"> in any way that constitutes a breach of this Policy.</w:t>
            </w: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The University’s normal disciplinary procedures will be enforced should evidence be obtained that either of the above cases has merit.  The outcome of such processes, should the case be proven, includes provision for access to particular websites to be withdrawn.</w:t>
            </w:r>
          </w:p>
          <w:p w:rsidR="00900E7D" w:rsidRPr="0047472B" w:rsidRDefault="00900E7D" w:rsidP="00900E7D">
            <w:pPr>
              <w:spacing w:before="100" w:beforeAutospacing="1" w:after="100" w:afterAutospacing="1"/>
              <w:outlineLvl w:val="1"/>
              <w:rPr>
                <w:rFonts w:asciiTheme="majorHAnsi" w:hAnsiTheme="majorHAnsi"/>
                <w:b/>
                <w:bCs/>
              </w:rPr>
            </w:pPr>
            <w:r w:rsidRPr="0047472B">
              <w:rPr>
                <w:rFonts w:asciiTheme="majorHAnsi" w:hAnsiTheme="majorHAnsi"/>
                <w:b/>
                <w:bCs/>
                <w:sz w:val="22"/>
                <w:szCs w:val="22"/>
              </w:rPr>
              <w:t>Disciplinary action over social media use</w:t>
            </w:r>
          </w:p>
          <w:p w:rsidR="00900E7D" w:rsidRPr="00AB2F2F"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All employees are required to adhere to this Policy. </w:t>
            </w:r>
            <w:r w:rsidR="00ED18A5">
              <w:rPr>
                <w:rFonts w:asciiTheme="majorHAnsi" w:hAnsiTheme="majorHAnsi"/>
                <w:sz w:val="22"/>
                <w:szCs w:val="22"/>
              </w:rPr>
              <w:t xml:space="preserve"> Staff</w:t>
            </w:r>
            <w:r w:rsidRPr="0047472B">
              <w:rPr>
                <w:rFonts w:asciiTheme="majorHAnsi" w:hAnsiTheme="majorHAnsi"/>
                <w:sz w:val="22"/>
                <w:szCs w:val="22"/>
              </w:rPr>
              <w:t xml:space="preserve"> should be aware that use of social media in a way that contravenes the Policy, whether that is deemed deliberate or inadvertent may lead to disciplinary action. Serious breaches of these guidelines, for example incidents of bullying of colleagues or social media activity causing serious reputational damage to the University may constitute gross misconduct and may lead to action under the disciplinary procedures up to and including dismissal.</w:t>
            </w:r>
          </w:p>
          <w:p w:rsidR="00900E7D" w:rsidRPr="0047472B" w:rsidRDefault="00900E7D" w:rsidP="00900E7D">
            <w:pPr>
              <w:spacing w:before="100" w:beforeAutospacing="1" w:after="100" w:afterAutospacing="1"/>
              <w:outlineLvl w:val="1"/>
              <w:rPr>
                <w:rFonts w:asciiTheme="majorHAnsi" w:hAnsiTheme="majorHAnsi"/>
                <w:b/>
                <w:bCs/>
              </w:rPr>
            </w:pPr>
            <w:r w:rsidRPr="0047472B">
              <w:rPr>
                <w:rFonts w:asciiTheme="majorHAnsi" w:hAnsiTheme="majorHAnsi"/>
                <w:b/>
                <w:bCs/>
                <w:sz w:val="22"/>
                <w:szCs w:val="22"/>
              </w:rPr>
              <w:t>Public Interest Disclosure</w:t>
            </w:r>
          </w:p>
          <w:p w:rsidR="00900E7D" w:rsidRPr="0047472B" w:rsidRDefault="00900E7D" w:rsidP="00900E7D">
            <w:pPr>
              <w:pStyle w:val="ListParagraph"/>
              <w:numPr>
                <w:ilvl w:val="0"/>
                <w:numId w:val="7"/>
              </w:numPr>
              <w:spacing w:before="100" w:beforeAutospacing="1" w:after="100" w:afterAutospacing="1"/>
              <w:ind w:left="426" w:hanging="426"/>
              <w:rPr>
                <w:rFonts w:asciiTheme="majorHAnsi" w:hAnsiTheme="majorHAnsi"/>
              </w:rPr>
            </w:pPr>
            <w:r w:rsidRPr="0047472B">
              <w:rPr>
                <w:rFonts w:asciiTheme="majorHAnsi" w:hAnsiTheme="majorHAnsi"/>
                <w:sz w:val="22"/>
                <w:szCs w:val="22"/>
              </w:rPr>
              <w:t xml:space="preserve">Where </w:t>
            </w:r>
            <w:proofErr w:type="gramStart"/>
            <w:r w:rsidRPr="0047472B">
              <w:rPr>
                <w:rFonts w:asciiTheme="majorHAnsi" w:hAnsiTheme="majorHAnsi"/>
                <w:sz w:val="22"/>
                <w:szCs w:val="22"/>
              </w:rPr>
              <w:t>an employee</w:t>
            </w:r>
            <w:proofErr w:type="gramEnd"/>
            <w:r w:rsidRPr="0047472B">
              <w:rPr>
                <w:rFonts w:asciiTheme="majorHAnsi" w:hAnsiTheme="majorHAnsi"/>
                <w:sz w:val="22"/>
                <w:szCs w:val="22"/>
              </w:rPr>
              <w:t xml:space="preserve"> releases information through social media that may be regarded as a Public Interest Disclosure (ie. whistleblowing), the University’s </w:t>
            </w:r>
            <w:hyperlink r:id="rId11" w:history="1">
              <w:r w:rsidRPr="0047472B">
                <w:rPr>
                  <w:rFonts w:asciiTheme="majorHAnsi" w:hAnsiTheme="majorHAnsi"/>
                  <w:sz w:val="22"/>
                  <w:szCs w:val="22"/>
                </w:rPr>
                <w:t xml:space="preserve"> Disclosure and Whistleblowing Policy</w:t>
              </w:r>
            </w:hyperlink>
            <w:r w:rsidRPr="0047472B">
              <w:rPr>
                <w:rFonts w:asciiTheme="majorHAnsi" w:hAnsiTheme="majorHAnsi"/>
                <w:sz w:val="22"/>
                <w:szCs w:val="22"/>
              </w:rPr>
              <w:t xml:space="preserve"> and procedures will be considered before any further action is taken.</w:t>
            </w:r>
          </w:p>
          <w:p w:rsidR="00900E7D" w:rsidRPr="0047472B" w:rsidRDefault="00900E7D" w:rsidP="00900E7D">
            <w:pPr>
              <w:spacing w:before="100" w:beforeAutospacing="1" w:after="100" w:afterAutospacing="1"/>
              <w:outlineLvl w:val="1"/>
              <w:rPr>
                <w:rFonts w:asciiTheme="majorHAnsi" w:hAnsiTheme="majorHAnsi"/>
                <w:b/>
                <w:bCs/>
              </w:rPr>
            </w:pPr>
            <w:r w:rsidRPr="0047472B">
              <w:rPr>
                <w:rFonts w:asciiTheme="majorHAnsi" w:hAnsiTheme="majorHAnsi"/>
                <w:b/>
                <w:bCs/>
                <w:sz w:val="22"/>
                <w:szCs w:val="22"/>
              </w:rPr>
              <w:t>Review</w:t>
            </w:r>
          </w:p>
          <w:p w:rsidR="0063396E" w:rsidRPr="00AB2F2F" w:rsidRDefault="00900E7D" w:rsidP="00CB5366">
            <w:pPr>
              <w:pStyle w:val="ListParagraph"/>
              <w:numPr>
                <w:ilvl w:val="0"/>
                <w:numId w:val="7"/>
              </w:numPr>
              <w:spacing w:before="100" w:beforeAutospacing="1" w:after="100" w:afterAutospacing="1"/>
              <w:ind w:left="426" w:hanging="426"/>
              <w:rPr>
                <w:rFonts w:asciiTheme="majorHAnsi" w:hAnsiTheme="majorHAnsi" w:cs="Arial"/>
                <w:i/>
              </w:rPr>
            </w:pPr>
            <w:r w:rsidRPr="00CB5366">
              <w:rPr>
                <w:rFonts w:asciiTheme="majorHAnsi" w:hAnsiTheme="majorHAnsi"/>
                <w:sz w:val="22"/>
                <w:szCs w:val="22"/>
              </w:rPr>
              <w:t xml:space="preserve">The fast changing nature of information technology, particularly in relation to social media, means that this Policy will be reviewed on a biennial basis. </w:t>
            </w:r>
          </w:p>
        </w:tc>
      </w:tr>
    </w:tbl>
    <w:p w:rsidR="0063396E" w:rsidRPr="0047472B" w:rsidRDefault="0063396E" w:rsidP="0063396E">
      <w:pPr>
        <w:rPr>
          <w:rFonts w:asciiTheme="majorHAnsi" w:hAnsiTheme="majorHAnsi" w:cs="Arial"/>
          <w:sz w:val="22"/>
          <w:szCs w:val="22"/>
          <w:lang w:val="en-AU"/>
        </w:rPr>
      </w:pPr>
    </w:p>
    <w:p w:rsidR="0063396E" w:rsidRPr="0047472B" w:rsidRDefault="0063396E" w:rsidP="0063396E">
      <w:pPr>
        <w:rPr>
          <w:rFonts w:asciiTheme="majorHAnsi" w:hAnsiTheme="majorHAnsi" w:cs="Arial"/>
          <w:sz w:val="22"/>
          <w:szCs w:val="22"/>
          <w:lang w:val="en-AU"/>
        </w:rPr>
      </w:pPr>
    </w:p>
    <w:p w:rsidR="0063396E" w:rsidRPr="0047472B" w:rsidRDefault="0063396E" w:rsidP="0063396E">
      <w:pPr>
        <w:pBdr>
          <w:top w:val="single" w:sz="4" w:space="1" w:color="auto"/>
        </w:pBdr>
        <w:rPr>
          <w:rFonts w:asciiTheme="majorHAnsi" w:hAnsiTheme="majorHAnsi" w:cs="Arial"/>
          <w:sz w:val="22"/>
          <w:szCs w:val="22"/>
          <w:lang w:val="en-AU"/>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220"/>
        <w:gridCol w:w="5656"/>
      </w:tblGrid>
      <w:tr w:rsidR="00CB56B6" w:rsidRPr="0047472B" w:rsidTr="005F60D0">
        <w:trPr>
          <w:jc w:val="center"/>
        </w:trPr>
        <w:tc>
          <w:tcPr>
            <w:tcW w:w="3220" w:type="dxa"/>
            <w:shd w:val="clear" w:color="auto" w:fill="548DD4" w:themeFill="text2" w:themeFillTint="99"/>
          </w:tcPr>
          <w:p w:rsidR="00CB56B6" w:rsidRPr="0047472B" w:rsidRDefault="00CB56B6" w:rsidP="005F60D0">
            <w:pPr>
              <w:rPr>
                <w:rFonts w:asciiTheme="majorHAnsi" w:hAnsiTheme="majorHAnsi" w:cs="Arial"/>
              </w:rPr>
            </w:pPr>
            <w:r w:rsidRPr="0047472B">
              <w:rPr>
                <w:rFonts w:asciiTheme="majorHAnsi" w:hAnsiTheme="majorHAnsi" w:cs="Arial"/>
                <w:b/>
                <w:sz w:val="22"/>
                <w:szCs w:val="22"/>
              </w:rPr>
              <w:t>Date Policy Approved</w:t>
            </w:r>
          </w:p>
        </w:tc>
        <w:tc>
          <w:tcPr>
            <w:tcW w:w="5656" w:type="dxa"/>
          </w:tcPr>
          <w:p w:rsidR="00CB56B6" w:rsidRPr="0047472B" w:rsidRDefault="00CB5366" w:rsidP="005F60D0">
            <w:pPr>
              <w:rPr>
                <w:rFonts w:asciiTheme="majorHAnsi" w:hAnsiTheme="majorHAnsi" w:cs="Arial"/>
                <w:i/>
              </w:rPr>
            </w:pPr>
            <w:r>
              <w:rPr>
                <w:rFonts w:asciiTheme="majorHAnsi" w:hAnsiTheme="majorHAnsi" w:cs="Arial"/>
                <w:i/>
                <w:sz w:val="22"/>
                <w:szCs w:val="22"/>
              </w:rPr>
              <w:t>11 December 2013</w:t>
            </w:r>
          </w:p>
        </w:tc>
      </w:tr>
      <w:tr w:rsidR="00CB56B6" w:rsidRPr="0047472B" w:rsidTr="005F60D0">
        <w:trPr>
          <w:jc w:val="center"/>
        </w:trPr>
        <w:tc>
          <w:tcPr>
            <w:tcW w:w="3220" w:type="dxa"/>
            <w:shd w:val="clear" w:color="auto" w:fill="548DD4" w:themeFill="text2" w:themeFillTint="99"/>
          </w:tcPr>
          <w:p w:rsidR="00CB56B6" w:rsidRPr="0047472B" w:rsidRDefault="00CB56B6" w:rsidP="005F60D0">
            <w:pPr>
              <w:rPr>
                <w:rFonts w:asciiTheme="majorHAnsi" w:hAnsiTheme="majorHAnsi" w:cs="Arial"/>
              </w:rPr>
            </w:pPr>
            <w:r w:rsidRPr="0047472B">
              <w:rPr>
                <w:rFonts w:asciiTheme="majorHAnsi" w:hAnsiTheme="majorHAnsi" w:cs="Arial"/>
                <w:b/>
                <w:sz w:val="22"/>
                <w:szCs w:val="22"/>
              </w:rPr>
              <w:t>Approval Authority</w:t>
            </w:r>
          </w:p>
        </w:tc>
        <w:tc>
          <w:tcPr>
            <w:tcW w:w="5656" w:type="dxa"/>
          </w:tcPr>
          <w:p w:rsidR="00CB56B6" w:rsidRPr="0047472B" w:rsidRDefault="00ED18A5" w:rsidP="005F60D0">
            <w:pPr>
              <w:rPr>
                <w:rFonts w:asciiTheme="majorHAnsi" w:hAnsiTheme="majorHAnsi" w:cs="Arial"/>
                <w:i/>
              </w:rPr>
            </w:pPr>
            <w:r>
              <w:rPr>
                <w:rFonts w:asciiTheme="majorHAnsi" w:hAnsiTheme="majorHAnsi" w:cs="Arial"/>
                <w:i/>
                <w:sz w:val="22"/>
                <w:szCs w:val="22"/>
              </w:rPr>
              <w:t>University Executive</w:t>
            </w:r>
          </w:p>
        </w:tc>
      </w:tr>
      <w:tr w:rsidR="00CB56B6" w:rsidRPr="0047472B" w:rsidTr="005F60D0">
        <w:trPr>
          <w:jc w:val="center"/>
        </w:trPr>
        <w:tc>
          <w:tcPr>
            <w:tcW w:w="3220" w:type="dxa"/>
            <w:shd w:val="clear" w:color="auto" w:fill="548DD4" w:themeFill="text2" w:themeFillTint="99"/>
          </w:tcPr>
          <w:p w:rsidR="00CB56B6" w:rsidRPr="0047472B" w:rsidRDefault="00CB56B6" w:rsidP="005F60D0">
            <w:pPr>
              <w:rPr>
                <w:rFonts w:asciiTheme="majorHAnsi" w:hAnsiTheme="majorHAnsi" w:cs="Arial"/>
                <w:b/>
              </w:rPr>
            </w:pPr>
            <w:r w:rsidRPr="0047472B">
              <w:rPr>
                <w:rFonts w:asciiTheme="majorHAnsi" w:hAnsiTheme="majorHAnsi" w:cs="Arial"/>
                <w:b/>
                <w:sz w:val="22"/>
                <w:szCs w:val="22"/>
              </w:rPr>
              <w:t>Date of Commencement</w:t>
            </w:r>
          </w:p>
        </w:tc>
        <w:tc>
          <w:tcPr>
            <w:tcW w:w="5656" w:type="dxa"/>
          </w:tcPr>
          <w:p w:rsidR="00CB56B6" w:rsidRPr="0047472B" w:rsidRDefault="00CB5366" w:rsidP="005F60D0">
            <w:pPr>
              <w:rPr>
                <w:rFonts w:asciiTheme="majorHAnsi" w:hAnsiTheme="majorHAnsi" w:cs="Arial"/>
                <w:i/>
              </w:rPr>
            </w:pPr>
            <w:r>
              <w:rPr>
                <w:rFonts w:asciiTheme="majorHAnsi" w:hAnsiTheme="majorHAnsi" w:cs="Arial"/>
                <w:i/>
                <w:sz w:val="22"/>
                <w:szCs w:val="22"/>
              </w:rPr>
              <w:t>1 January 2014</w:t>
            </w:r>
          </w:p>
        </w:tc>
      </w:tr>
      <w:tr w:rsidR="00CB56B6" w:rsidRPr="0047472B" w:rsidTr="005F60D0">
        <w:trPr>
          <w:jc w:val="center"/>
        </w:trPr>
        <w:tc>
          <w:tcPr>
            <w:tcW w:w="3220" w:type="dxa"/>
            <w:shd w:val="clear" w:color="auto" w:fill="548DD4" w:themeFill="text2" w:themeFillTint="99"/>
          </w:tcPr>
          <w:p w:rsidR="00CB56B6" w:rsidRPr="0047472B" w:rsidRDefault="00CB56B6" w:rsidP="005F60D0">
            <w:pPr>
              <w:rPr>
                <w:rFonts w:asciiTheme="majorHAnsi" w:hAnsiTheme="majorHAnsi" w:cs="Arial"/>
              </w:rPr>
            </w:pPr>
            <w:r w:rsidRPr="0047472B">
              <w:rPr>
                <w:rFonts w:asciiTheme="majorHAnsi" w:hAnsiTheme="majorHAnsi" w:cs="Arial"/>
                <w:b/>
                <w:sz w:val="22"/>
                <w:szCs w:val="22"/>
              </w:rPr>
              <w:t>Amendment Dates</w:t>
            </w:r>
          </w:p>
        </w:tc>
        <w:tc>
          <w:tcPr>
            <w:tcW w:w="5656" w:type="dxa"/>
          </w:tcPr>
          <w:p w:rsidR="00CB56B6" w:rsidRPr="0047472B" w:rsidRDefault="00CB5366" w:rsidP="005F60D0">
            <w:pPr>
              <w:rPr>
                <w:rFonts w:asciiTheme="majorHAnsi" w:hAnsiTheme="majorHAnsi" w:cs="Arial"/>
                <w:i/>
              </w:rPr>
            </w:pPr>
            <w:r>
              <w:rPr>
                <w:rFonts w:asciiTheme="majorHAnsi" w:hAnsiTheme="majorHAnsi" w:cs="Arial"/>
                <w:i/>
                <w:sz w:val="22"/>
                <w:szCs w:val="22"/>
              </w:rPr>
              <w:t>Version 1</w:t>
            </w:r>
          </w:p>
        </w:tc>
      </w:tr>
      <w:tr w:rsidR="00CB56B6" w:rsidRPr="0047472B" w:rsidTr="005F60D0">
        <w:trPr>
          <w:jc w:val="center"/>
        </w:trPr>
        <w:tc>
          <w:tcPr>
            <w:tcW w:w="3220" w:type="dxa"/>
            <w:shd w:val="clear" w:color="auto" w:fill="548DD4" w:themeFill="text2" w:themeFillTint="99"/>
          </w:tcPr>
          <w:p w:rsidR="00CB56B6" w:rsidRPr="0047472B" w:rsidRDefault="00CB56B6" w:rsidP="005F60D0">
            <w:pPr>
              <w:rPr>
                <w:rFonts w:asciiTheme="majorHAnsi" w:hAnsiTheme="majorHAnsi" w:cs="Arial"/>
              </w:rPr>
            </w:pPr>
            <w:r w:rsidRPr="0047472B">
              <w:rPr>
                <w:rFonts w:asciiTheme="majorHAnsi" w:hAnsiTheme="majorHAnsi" w:cs="Arial"/>
                <w:b/>
                <w:sz w:val="22"/>
                <w:szCs w:val="22"/>
              </w:rPr>
              <w:t>Date for Next Review</w:t>
            </w:r>
          </w:p>
        </w:tc>
        <w:tc>
          <w:tcPr>
            <w:tcW w:w="5656" w:type="dxa"/>
          </w:tcPr>
          <w:p w:rsidR="00CB56B6" w:rsidRPr="0047472B" w:rsidRDefault="00CB5366" w:rsidP="005F60D0">
            <w:pPr>
              <w:rPr>
                <w:rFonts w:asciiTheme="majorHAnsi" w:hAnsiTheme="majorHAnsi" w:cs="Arial"/>
                <w:i/>
              </w:rPr>
            </w:pPr>
            <w:r>
              <w:rPr>
                <w:rFonts w:asciiTheme="majorHAnsi" w:hAnsiTheme="majorHAnsi" w:cs="Arial"/>
                <w:i/>
                <w:sz w:val="22"/>
                <w:szCs w:val="22"/>
              </w:rPr>
              <w:t>December 2015</w:t>
            </w:r>
          </w:p>
        </w:tc>
      </w:tr>
      <w:tr w:rsidR="00526813" w:rsidRPr="0047472B" w:rsidTr="005F60D0">
        <w:trPr>
          <w:jc w:val="center"/>
        </w:trPr>
        <w:tc>
          <w:tcPr>
            <w:tcW w:w="3220" w:type="dxa"/>
            <w:shd w:val="clear" w:color="auto" w:fill="548DD4" w:themeFill="text2" w:themeFillTint="99"/>
          </w:tcPr>
          <w:p w:rsidR="00526813" w:rsidRPr="0047472B" w:rsidRDefault="00526813" w:rsidP="005F60D0">
            <w:pPr>
              <w:rPr>
                <w:rFonts w:asciiTheme="majorHAnsi" w:hAnsiTheme="majorHAnsi" w:cs="Arial"/>
                <w:b/>
                <w:sz w:val="22"/>
                <w:szCs w:val="22"/>
              </w:rPr>
            </w:pPr>
            <w:r>
              <w:rPr>
                <w:rFonts w:asciiTheme="majorHAnsi" w:hAnsiTheme="majorHAnsi" w:cs="Arial"/>
                <w:b/>
                <w:sz w:val="22"/>
                <w:szCs w:val="22"/>
              </w:rPr>
              <w:t>Links to Relevant Policies</w:t>
            </w:r>
          </w:p>
        </w:tc>
        <w:tc>
          <w:tcPr>
            <w:tcW w:w="5656" w:type="dxa"/>
          </w:tcPr>
          <w:p w:rsidR="00526813" w:rsidRDefault="00526813" w:rsidP="005F60D0">
            <w:pPr>
              <w:rPr>
                <w:rFonts w:asciiTheme="majorHAnsi" w:hAnsiTheme="majorHAnsi" w:cs="Arial"/>
                <w:i/>
                <w:sz w:val="22"/>
                <w:szCs w:val="22"/>
              </w:rPr>
            </w:pPr>
            <w:r>
              <w:rPr>
                <w:rFonts w:asciiTheme="majorHAnsi" w:hAnsiTheme="majorHAnsi" w:cs="Arial"/>
                <w:i/>
                <w:sz w:val="22"/>
                <w:szCs w:val="22"/>
              </w:rPr>
              <w:t>Dealing with Bullying and Harassment Policy</w:t>
            </w:r>
          </w:p>
          <w:p w:rsidR="00526813" w:rsidRDefault="00526813" w:rsidP="005F60D0">
            <w:pPr>
              <w:rPr>
                <w:rFonts w:asciiTheme="majorHAnsi" w:hAnsiTheme="majorHAnsi" w:cs="Arial"/>
                <w:i/>
                <w:sz w:val="22"/>
                <w:szCs w:val="22"/>
              </w:rPr>
            </w:pPr>
            <w:r>
              <w:rPr>
                <w:rFonts w:asciiTheme="majorHAnsi" w:hAnsiTheme="majorHAnsi" w:cs="Arial"/>
                <w:i/>
                <w:sz w:val="22"/>
                <w:szCs w:val="22"/>
              </w:rPr>
              <w:t>ICT Regulations</w:t>
            </w:r>
          </w:p>
          <w:p w:rsidR="00526813" w:rsidRDefault="00526813" w:rsidP="005F60D0">
            <w:pPr>
              <w:rPr>
                <w:rFonts w:asciiTheme="majorHAnsi" w:hAnsiTheme="majorHAnsi" w:cs="Arial"/>
                <w:i/>
                <w:sz w:val="22"/>
                <w:szCs w:val="22"/>
              </w:rPr>
            </w:pPr>
            <w:r>
              <w:rPr>
                <w:rFonts w:asciiTheme="majorHAnsi" w:hAnsiTheme="majorHAnsi" w:cs="Arial"/>
                <w:i/>
                <w:sz w:val="22"/>
                <w:szCs w:val="22"/>
              </w:rPr>
              <w:t>IT Security Policy</w:t>
            </w:r>
          </w:p>
          <w:p w:rsidR="00526813" w:rsidRDefault="00526813" w:rsidP="005F60D0">
            <w:pPr>
              <w:rPr>
                <w:rFonts w:asciiTheme="majorHAnsi" w:hAnsiTheme="majorHAnsi" w:cs="Arial"/>
                <w:i/>
                <w:sz w:val="22"/>
                <w:szCs w:val="22"/>
              </w:rPr>
            </w:pPr>
            <w:r>
              <w:rPr>
                <w:rFonts w:asciiTheme="majorHAnsi" w:hAnsiTheme="majorHAnsi" w:cs="Arial"/>
                <w:i/>
                <w:sz w:val="22"/>
                <w:szCs w:val="22"/>
              </w:rPr>
              <w:t>Safeguarding Policy</w:t>
            </w:r>
          </w:p>
          <w:p w:rsidR="00526813" w:rsidRDefault="00526813" w:rsidP="005F60D0">
            <w:pPr>
              <w:rPr>
                <w:rFonts w:asciiTheme="majorHAnsi" w:hAnsiTheme="majorHAnsi" w:cs="Arial"/>
                <w:i/>
                <w:sz w:val="22"/>
                <w:szCs w:val="22"/>
              </w:rPr>
            </w:pPr>
            <w:r>
              <w:rPr>
                <w:rFonts w:asciiTheme="majorHAnsi" w:hAnsiTheme="majorHAnsi" w:cs="Arial"/>
                <w:i/>
                <w:sz w:val="22"/>
                <w:szCs w:val="22"/>
              </w:rPr>
              <w:t>Whistleblowing Policy</w:t>
            </w:r>
          </w:p>
          <w:p w:rsidR="00526813" w:rsidRDefault="00526813" w:rsidP="005F60D0">
            <w:pPr>
              <w:rPr>
                <w:rFonts w:asciiTheme="majorHAnsi" w:hAnsiTheme="majorHAnsi" w:cs="Arial"/>
                <w:i/>
                <w:sz w:val="22"/>
                <w:szCs w:val="22"/>
              </w:rPr>
            </w:pPr>
          </w:p>
        </w:tc>
      </w:tr>
      <w:tr w:rsidR="00CB56B6" w:rsidRPr="0047472B" w:rsidTr="005F60D0">
        <w:trPr>
          <w:jc w:val="center"/>
        </w:trPr>
        <w:tc>
          <w:tcPr>
            <w:tcW w:w="3220" w:type="dxa"/>
            <w:shd w:val="clear" w:color="auto" w:fill="548DD4" w:themeFill="text2" w:themeFillTint="99"/>
          </w:tcPr>
          <w:p w:rsidR="00CB56B6" w:rsidRPr="0047472B" w:rsidRDefault="00CB5366" w:rsidP="005F60D0">
            <w:pPr>
              <w:rPr>
                <w:rFonts w:asciiTheme="majorHAnsi" w:hAnsiTheme="majorHAnsi" w:cs="Arial"/>
                <w:b/>
              </w:rPr>
            </w:pPr>
            <w:r>
              <w:rPr>
                <w:rFonts w:asciiTheme="majorHAnsi" w:hAnsiTheme="majorHAnsi" w:cs="Arial"/>
                <w:b/>
                <w:sz w:val="22"/>
                <w:szCs w:val="22"/>
              </w:rPr>
              <w:t>Policies</w:t>
            </w:r>
            <w:r w:rsidR="00CB56B6" w:rsidRPr="0047472B">
              <w:rPr>
                <w:rFonts w:asciiTheme="majorHAnsi" w:hAnsiTheme="majorHAnsi" w:cs="Arial"/>
                <w:b/>
                <w:sz w:val="22"/>
                <w:szCs w:val="22"/>
              </w:rPr>
              <w:t xml:space="preserve"> Superseded by this Policy</w:t>
            </w:r>
          </w:p>
        </w:tc>
        <w:tc>
          <w:tcPr>
            <w:tcW w:w="5656" w:type="dxa"/>
          </w:tcPr>
          <w:p w:rsidR="00CB56B6" w:rsidRPr="0047472B" w:rsidRDefault="00ED18A5" w:rsidP="005F60D0">
            <w:pPr>
              <w:rPr>
                <w:rFonts w:asciiTheme="majorHAnsi" w:hAnsiTheme="majorHAnsi" w:cs="Arial"/>
                <w:i/>
              </w:rPr>
            </w:pPr>
            <w:r>
              <w:rPr>
                <w:rFonts w:asciiTheme="majorHAnsi" w:hAnsiTheme="majorHAnsi" w:cs="Arial"/>
                <w:i/>
                <w:sz w:val="22"/>
                <w:szCs w:val="22"/>
              </w:rPr>
              <w:t>None</w:t>
            </w:r>
          </w:p>
        </w:tc>
      </w:tr>
    </w:tbl>
    <w:p w:rsidR="0063396E" w:rsidRPr="0047472B" w:rsidRDefault="0063396E" w:rsidP="0063396E">
      <w:pPr>
        <w:spacing w:line="288" w:lineRule="auto"/>
        <w:rPr>
          <w:rFonts w:asciiTheme="majorHAnsi" w:hAnsiTheme="majorHAnsi" w:cs="Calibri"/>
          <w:sz w:val="22"/>
          <w:szCs w:val="22"/>
          <w:lang w:val="en-US"/>
        </w:rPr>
      </w:pPr>
    </w:p>
    <w:p w:rsidR="00FA2F6B" w:rsidRPr="0047472B" w:rsidRDefault="00FA2F6B">
      <w:pPr>
        <w:rPr>
          <w:rFonts w:asciiTheme="majorHAnsi" w:hAnsiTheme="majorHAnsi"/>
          <w:sz w:val="22"/>
          <w:szCs w:val="22"/>
        </w:rPr>
      </w:pPr>
    </w:p>
    <w:sectPr w:rsidR="00FA2F6B" w:rsidRPr="0047472B" w:rsidSect="00893A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40" w:rsidRDefault="00B36640" w:rsidP="00CB56B6">
      <w:r>
        <w:separator/>
      </w:r>
    </w:p>
  </w:endnote>
  <w:endnote w:type="continuationSeparator" w:id="0">
    <w:p w:rsidR="00B36640" w:rsidRDefault="00B36640" w:rsidP="00CB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40" w:rsidRDefault="00B36640" w:rsidP="00CB56B6">
      <w:r>
        <w:separator/>
      </w:r>
    </w:p>
  </w:footnote>
  <w:footnote w:type="continuationSeparator" w:id="0">
    <w:p w:rsidR="00B36640" w:rsidRDefault="00B36640" w:rsidP="00CB56B6">
      <w:r>
        <w:continuationSeparator/>
      </w:r>
    </w:p>
  </w:footnote>
  <w:footnote w:id="1">
    <w:p w:rsidR="008441E7" w:rsidRDefault="008441E7" w:rsidP="008441E7">
      <w:pPr>
        <w:pStyle w:val="FootnoteText"/>
      </w:pPr>
      <w:r>
        <w:rPr>
          <w:rStyle w:val="FootnoteReference"/>
        </w:rPr>
        <w:footnoteRef/>
      </w:r>
      <w:r>
        <w:t xml:space="preserve"> </w:t>
      </w:r>
      <w:hyperlink r:id="rId1" w:history="1">
        <w:r w:rsidRPr="00AB2F2F">
          <w:t>http://socialaccessiblemobile.wordpress.com/</w:t>
        </w:r>
      </w:hyperlink>
    </w:p>
  </w:footnote>
  <w:footnote w:id="2">
    <w:p w:rsidR="00B36640" w:rsidRDefault="00B36640" w:rsidP="00B36640">
      <w:pPr>
        <w:pStyle w:val="FootnoteText"/>
      </w:pPr>
      <w:r>
        <w:rPr>
          <w:rStyle w:val="FootnoteReference"/>
        </w:rPr>
        <w:footnoteRef/>
      </w:r>
      <w:r>
        <w:t xml:space="preserve"> Safeguarding Children and Vulnerable Adults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271"/>
    <w:multiLevelType w:val="multilevel"/>
    <w:tmpl w:val="ADD8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30C2E"/>
    <w:multiLevelType w:val="multilevel"/>
    <w:tmpl w:val="C6DC8E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28D120F3"/>
    <w:multiLevelType w:val="hybridMultilevel"/>
    <w:tmpl w:val="A70CE480"/>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E19347C"/>
    <w:multiLevelType w:val="hybridMultilevel"/>
    <w:tmpl w:val="6F0E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894DF0"/>
    <w:multiLevelType w:val="hybridMultilevel"/>
    <w:tmpl w:val="9138A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EC6BBA"/>
    <w:multiLevelType w:val="hybridMultilevel"/>
    <w:tmpl w:val="FCB2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77F65"/>
    <w:multiLevelType w:val="multilevel"/>
    <w:tmpl w:val="3758B8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4DEE791D"/>
    <w:multiLevelType w:val="hybridMultilevel"/>
    <w:tmpl w:val="2E1E7E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25318A"/>
    <w:multiLevelType w:val="multilevel"/>
    <w:tmpl w:val="7D943A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5DDB77E4"/>
    <w:multiLevelType w:val="multilevel"/>
    <w:tmpl w:val="7FA453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71D6004E"/>
    <w:multiLevelType w:val="hybridMultilevel"/>
    <w:tmpl w:val="BE3E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7C0B95"/>
    <w:multiLevelType w:val="hybridMultilevel"/>
    <w:tmpl w:val="0512C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
  </w:num>
  <w:num w:numId="5">
    <w:abstractNumId w:val="1"/>
  </w:num>
  <w:num w:numId="6">
    <w:abstractNumId w:val="3"/>
  </w:num>
  <w:num w:numId="7">
    <w:abstractNumId w:val="4"/>
  </w:num>
  <w:num w:numId="8">
    <w:abstractNumId w:val="8"/>
  </w:num>
  <w:num w:numId="9">
    <w:abstractNumId w:val="0"/>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6E"/>
    <w:rsid w:val="00015737"/>
    <w:rsid w:val="000916E4"/>
    <w:rsid w:val="001135A4"/>
    <w:rsid w:val="0012332C"/>
    <w:rsid w:val="00154011"/>
    <w:rsid w:val="00155283"/>
    <w:rsid w:val="001B4EE1"/>
    <w:rsid w:val="001F0A2B"/>
    <w:rsid w:val="0024761F"/>
    <w:rsid w:val="002965AC"/>
    <w:rsid w:val="002A2E5C"/>
    <w:rsid w:val="002A7789"/>
    <w:rsid w:val="00404CFF"/>
    <w:rsid w:val="004303F7"/>
    <w:rsid w:val="00454270"/>
    <w:rsid w:val="0047472B"/>
    <w:rsid w:val="00486C6B"/>
    <w:rsid w:val="004D6844"/>
    <w:rsid w:val="00526813"/>
    <w:rsid w:val="005865CF"/>
    <w:rsid w:val="005C47A3"/>
    <w:rsid w:val="005F60D0"/>
    <w:rsid w:val="00615CCB"/>
    <w:rsid w:val="0063396E"/>
    <w:rsid w:val="006A7BBE"/>
    <w:rsid w:val="006D0221"/>
    <w:rsid w:val="00792C75"/>
    <w:rsid w:val="007B7A19"/>
    <w:rsid w:val="007F2E19"/>
    <w:rsid w:val="008441E7"/>
    <w:rsid w:val="00893AAD"/>
    <w:rsid w:val="008A5D77"/>
    <w:rsid w:val="008D6A72"/>
    <w:rsid w:val="00900E7D"/>
    <w:rsid w:val="0096124E"/>
    <w:rsid w:val="009709F2"/>
    <w:rsid w:val="0099514F"/>
    <w:rsid w:val="009E0994"/>
    <w:rsid w:val="009E0A50"/>
    <w:rsid w:val="009F4ADD"/>
    <w:rsid w:val="00A232DB"/>
    <w:rsid w:val="00A434F9"/>
    <w:rsid w:val="00A834A0"/>
    <w:rsid w:val="00AB2F2F"/>
    <w:rsid w:val="00AB53D8"/>
    <w:rsid w:val="00AE0670"/>
    <w:rsid w:val="00B36640"/>
    <w:rsid w:val="00B966C9"/>
    <w:rsid w:val="00BB30D2"/>
    <w:rsid w:val="00C00EC1"/>
    <w:rsid w:val="00C21BFB"/>
    <w:rsid w:val="00C40243"/>
    <w:rsid w:val="00C86114"/>
    <w:rsid w:val="00C87FC7"/>
    <w:rsid w:val="00CB2AFB"/>
    <w:rsid w:val="00CB5366"/>
    <w:rsid w:val="00CB56B6"/>
    <w:rsid w:val="00CC6444"/>
    <w:rsid w:val="00CD5515"/>
    <w:rsid w:val="00D86FEE"/>
    <w:rsid w:val="00D9366D"/>
    <w:rsid w:val="00D95981"/>
    <w:rsid w:val="00DE1FE5"/>
    <w:rsid w:val="00E2026E"/>
    <w:rsid w:val="00E76B60"/>
    <w:rsid w:val="00ED18A5"/>
    <w:rsid w:val="00EE326B"/>
    <w:rsid w:val="00F45DD5"/>
    <w:rsid w:val="00F874CC"/>
    <w:rsid w:val="00FA2F6B"/>
    <w:rsid w:val="00FD4AED"/>
    <w:rsid w:val="00FE4F6F"/>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paragraph" w:styleId="NormalWeb">
    <w:name w:val="Normal (Web)"/>
    <w:basedOn w:val="Normal"/>
    <w:uiPriority w:val="99"/>
    <w:unhideWhenUsed/>
    <w:rsid w:val="00CB56B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CB56B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B56B6"/>
    <w:rPr>
      <w:sz w:val="20"/>
      <w:szCs w:val="20"/>
    </w:rPr>
  </w:style>
  <w:style w:type="character" w:styleId="FootnoteReference">
    <w:name w:val="footnote reference"/>
    <w:basedOn w:val="DefaultParagraphFont"/>
    <w:uiPriority w:val="99"/>
    <w:semiHidden/>
    <w:unhideWhenUsed/>
    <w:rsid w:val="00CB56B6"/>
    <w:rPr>
      <w:vertAlign w:val="superscript"/>
    </w:rPr>
  </w:style>
  <w:style w:type="character" w:styleId="Hyperlink">
    <w:name w:val="Hyperlink"/>
    <w:basedOn w:val="DefaultParagraphFont"/>
    <w:uiPriority w:val="99"/>
    <w:unhideWhenUsed/>
    <w:rsid w:val="00CB56B6"/>
    <w:rPr>
      <w:color w:val="0000FF" w:themeColor="hyperlink"/>
      <w:u w:val="single"/>
    </w:rPr>
  </w:style>
  <w:style w:type="paragraph" w:styleId="ListParagraph">
    <w:name w:val="List Paragraph"/>
    <w:basedOn w:val="Normal"/>
    <w:uiPriority w:val="34"/>
    <w:qFormat/>
    <w:rsid w:val="00CB56B6"/>
    <w:pPr>
      <w:ind w:left="720"/>
      <w:contextualSpacing/>
    </w:pPr>
  </w:style>
  <w:style w:type="paragraph" w:customStyle="1" w:styleId="Default">
    <w:name w:val="Default"/>
    <w:rsid w:val="00CB56B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5515"/>
    <w:rPr>
      <w:color w:val="800080" w:themeColor="followedHyperlink"/>
      <w:u w:val="single"/>
    </w:rPr>
  </w:style>
  <w:style w:type="character" w:styleId="CommentReference">
    <w:name w:val="annotation reference"/>
    <w:basedOn w:val="DefaultParagraphFont"/>
    <w:uiPriority w:val="99"/>
    <w:semiHidden/>
    <w:unhideWhenUsed/>
    <w:rsid w:val="004303F7"/>
    <w:rPr>
      <w:sz w:val="16"/>
      <w:szCs w:val="16"/>
    </w:rPr>
  </w:style>
  <w:style w:type="paragraph" w:styleId="CommentText">
    <w:name w:val="annotation text"/>
    <w:basedOn w:val="Normal"/>
    <w:link w:val="CommentTextChar"/>
    <w:uiPriority w:val="99"/>
    <w:semiHidden/>
    <w:unhideWhenUsed/>
    <w:rsid w:val="004303F7"/>
    <w:rPr>
      <w:sz w:val="20"/>
      <w:szCs w:val="20"/>
    </w:rPr>
  </w:style>
  <w:style w:type="character" w:customStyle="1" w:styleId="CommentTextChar">
    <w:name w:val="Comment Text Char"/>
    <w:basedOn w:val="DefaultParagraphFont"/>
    <w:link w:val="CommentText"/>
    <w:uiPriority w:val="99"/>
    <w:semiHidden/>
    <w:rsid w:val="004303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03F7"/>
    <w:rPr>
      <w:b/>
      <w:bCs/>
    </w:rPr>
  </w:style>
  <w:style w:type="character" w:customStyle="1" w:styleId="CommentSubjectChar">
    <w:name w:val="Comment Subject Char"/>
    <w:basedOn w:val="CommentTextChar"/>
    <w:link w:val="CommentSubject"/>
    <w:uiPriority w:val="99"/>
    <w:semiHidden/>
    <w:rsid w:val="004303F7"/>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paragraph" w:styleId="NormalWeb">
    <w:name w:val="Normal (Web)"/>
    <w:basedOn w:val="Normal"/>
    <w:uiPriority w:val="99"/>
    <w:unhideWhenUsed/>
    <w:rsid w:val="00CB56B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CB56B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B56B6"/>
    <w:rPr>
      <w:sz w:val="20"/>
      <w:szCs w:val="20"/>
    </w:rPr>
  </w:style>
  <w:style w:type="character" w:styleId="FootnoteReference">
    <w:name w:val="footnote reference"/>
    <w:basedOn w:val="DefaultParagraphFont"/>
    <w:uiPriority w:val="99"/>
    <w:semiHidden/>
    <w:unhideWhenUsed/>
    <w:rsid w:val="00CB56B6"/>
    <w:rPr>
      <w:vertAlign w:val="superscript"/>
    </w:rPr>
  </w:style>
  <w:style w:type="character" w:styleId="Hyperlink">
    <w:name w:val="Hyperlink"/>
    <w:basedOn w:val="DefaultParagraphFont"/>
    <w:uiPriority w:val="99"/>
    <w:unhideWhenUsed/>
    <w:rsid w:val="00CB56B6"/>
    <w:rPr>
      <w:color w:val="0000FF" w:themeColor="hyperlink"/>
      <w:u w:val="single"/>
    </w:rPr>
  </w:style>
  <w:style w:type="paragraph" w:styleId="ListParagraph">
    <w:name w:val="List Paragraph"/>
    <w:basedOn w:val="Normal"/>
    <w:uiPriority w:val="34"/>
    <w:qFormat/>
    <w:rsid w:val="00CB56B6"/>
    <w:pPr>
      <w:ind w:left="720"/>
      <w:contextualSpacing/>
    </w:pPr>
  </w:style>
  <w:style w:type="paragraph" w:customStyle="1" w:styleId="Default">
    <w:name w:val="Default"/>
    <w:rsid w:val="00CB56B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5515"/>
    <w:rPr>
      <w:color w:val="800080" w:themeColor="followedHyperlink"/>
      <w:u w:val="single"/>
    </w:rPr>
  </w:style>
  <w:style w:type="character" w:styleId="CommentReference">
    <w:name w:val="annotation reference"/>
    <w:basedOn w:val="DefaultParagraphFont"/>
    <w:uiPriority w:val="99"/>
    <w:semiHidden/>
    <w:unhideWhenUsed/>
    <w:rsid w:val="004303F7"/>
    <w:rPr>
      <w:sz w:val="16"/>
      <w:szCs w:val="16"/>
    </w:rPr>
  </w:style>
  <w:style w:type="paragraph" w:styleId="CommentText">
    <w:name w:val="annotation text"/>
    <w:basedOn w:val="Normal"/>
    <w:link w:val="CommentTextChar"/>
    <w:uiPriority w:val="99"/>
    <w:semiHidden/>
    <w:unhideWhenUsed/>
    <w:rsid w:val="004303F7"/>
    <w:rPr>
      <w:sz w:val="20"/>
      <w:szCs w:val="20"/>
    </w:rPr>
  </w:style>
  <w:style w:type="character" w:customStyle="1" w:styleId="CommentTextChar">
    <w:name w:val="Comment Text Char"/>
    <w:basedOn w:val="DefaultParagraphFont"/>
    <w:link w:val="CommentText"/>
    <w:uiPriority w:val="99"/>
    <w:semiHidden/>
    <w:rsid w:val="004303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03F7"/>
    <w:rPr>
      <w:b/>
      <w:bCs/>
    </w:rPr>
  </w:style>
  <w:style w:type="character" w:customStyle="1" w:styleId="CommentSubjectChar">
    <w:name w:val="Comment Subject Char"/>
    <w:basedOn w:val="CommentTextChar"/>
    <w:link w:val="CommentSubject"/>
    <w:uiPriority w:val="99"/>
    <w:semiHidden/>
    <w:rsid w:val="004303F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hr/resources/policy/public_interest.htm" TargetMode="External"/><Relationship Id="rId5" Type="http://schemas.openxmlformats.org/officeDocument/2006/relationships/settings" Target="settings.xml"/><Relationship Id="rId10" Type="http://schemas.openxmlformats.org/officeDocument/2006/relationships/hyperlink" Target="http://www.york.ac.uk/media/it-services/docs/policy/policies/InformationSecurityPolicy.pdf"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ocialaccessiblemobil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5CA4-4445-4185-9B89-3C033051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Julian Bancroft-Martin</cp:lastModifiedBy>
  <cp:revision>2</cp:revision>
  <cp:lastPrinted>2013-12-05T10:43:00Z</cp:lastPrinted>
  <dcterms:created xsi:type="dcterms:W3CDTF">2014-01-06T10:56:00Z</dcterms:created>
  <dcterms:modified xsi:type="dcterms:W3CDTF">2014-01-06T10:56:00Z</dcterms:modified>
</cp:coreProperties>
</file>