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26F8" w14:textId="5A30288D" w:rsidR="25574612" w:rsidRDefault="008475BB" w:rsidP="25574612">
      <w:pPr>
        <w:pStyle w:val="Heading1"/>
        <w:jc w:val="center"/>
        <w:rPr>
          <w:rFonts w:asciiTheme="minorHAnsi" w:hAnsiTheme="minorHAnsi" w:cstheme="minorBidi"/>
        </w:rPr>
      </w:pPr>
      <w:r>
        <w:rPr>
          <w:rFonts w:asciiTheme="minorHAnsi" w:hAnsiTheme="minorHAnsi" w:cstheme="minorBidi"/>
          <w:u w:val="single"/>
        </w:rPr>
        <w:t xml:space="preserve">Example </w:t>
      </w:r>
      <w:r w:rsidR="25574612" w:rsidRPr="25574612">
        <w:rPr>
          <w:rFonts w:asciiTheme="minorHAnsi" w:hAnsiTheme="minorHAnsi" w:cstheme="minorBidi"/>
          <w:u w:val="single"/>
        </w:rPr>
        <w:t xml:space="preserve">Induction </w:t>
      </w:r>
      <w:r w:rsidR="00D53CC3">
        <w:rPr>
          <w:rFonts w:asciiTheme="minorHAnsi" w:hAnsiTheme="minorHAnsi" w:cstheme="minorBidi"/>
          <w:u w:val="single"/>
        </w:rPr>
        <w:t>Activities</w:t>
      </w:r>
    </w:p>
    <w:p w14:paraId="4B36E967" w14:textId="7F3CC718" w:rsidR="25574612" w:rsidRDefault="25574612" w:rsidP="25574612">
      <w:pPr>
        <w:jc w:val="center"/>
        <w:rPr>
          <w:b/>
          <w:bCs/>
        </w:rPr>
      </w:pPr>
    </w:p>
    <w:p w14:paraId="50157D11" w14:textId="6D9917AB" w:rsidR="000B3A82" w:rsidRPr="009469D3" w:rsidRDefault="25574612" w:rsidP="25574612">
      <w:pPr>
        <w:jc w:val="center"/>
        <w:rPr>
          <w:b/>
          <w:bCs/>
        </w:rPr>
      </w:pPr>
      <w:r w:rsidRPr="25574612">
        <w:rPr>
          <w:b/>
          <w:bCs/>
        </w:rPr>
        <w:t>PRE</w:t>
      </w:r>
      <w:r w:rsidR="006F1E7A">
        <w:rPr>
          <w:b/>
          <w:bCs/>
        </w:rPr>
        <w:t>PARING FOR</w:t>
      </w:r>
      <w:r w:rsidRPr="25574612">
        <w:rPr>
          <w:b/>
          <w:bCs/>
        </w:rPr>
        <w:t xml:space="preserve"> DAY 1</w:t>
      </w:r>
    </w:p>
    <w:p w14:paraId="3466C9D5" w14:textId="4B76D765" w:rsidR="000B3A82" w:rsidRPr="009469D3" w:rsidRDefault="00545C78" w:rsidP="000B3A82">
      <w:pPr>
        <w:rPr>
          <w:rFonts w:cstheme="minorHAnsi"/>
          <w:b/>
        </w:rPr>
      </w:pPr>
      <w:r>
        <w:t>The</w:t>
      </w:r>
      <w:r w:rsidR="005F4BCF">
        <w:t xml:space="preserve"> </w:t>
      </w:r>
      <w:r w:rsidR="19542720">
        <w:t xml:space="preserve">aim of the induction schedule and programme is to </w:t>
      </w:r>
      <w:r w:rsidR="00A90791">
        <w:t xml:space="preserve">provide some structure to help staff get to know their role, </w:t>
      </w:r>
      <w:r w:rsidR="00CF6E94">
        <w:t>colleagues,</w:t>
      </w:r>
      <w:r w:rsidR="00A90791">
        <w:t xml:space="preserve"> and the University</w:t>
      </w:r>
      <w:r w:rsidR="7C942E20">
        <w:t xml:space="preserve"> in addition to providing a warm welcome to the University. </w:t>
      </w:r>
      <w:r w:rsidR="006F1E7A">
        <w:t xml:space="preserve"> </w:t>
      </w:r>
      <w:r w:rsidR="00050750" w:rsidRPr="006F1E7A">
        <w:rPr>
          <w:rFonts w:cstheme="minorHAnsi"/>
          <w:bCs/>
        </w:rPr>
        <w:t xml:space="preserve">Example </w:t>
      </w:r>
      <w:r w:rsidR="00F70B7F" w:rsidRPr="006F1E7A">
        <w:rPr>
          <w:rFonts w:cstheme="minorHAnsi"/>
          <w:bCs/>
        </w:rPr>
        <w:t>w</w:t>
      </w:r>
      <w:r w:rsidR="000B3A82" w:rsidRPr="006F1E7A">
        <w:rPr>
          <w:rFonts w:cstheme="minorHAnsi"/>
          <w:bCs/>
        </w:rPr>
        <w:t xml:space="preserve">elcome </w:t>
      </w:r>
      <w:r w:rsidR="00050750" w:rsidRPr="006F1E7A">
        <w:rPr>
          <w:rFonts w:cstheme="minorHAnsi"/>
          <w:bCs/>
        </w:rPr>
        <w:t>emails</w:t>
      </w:r>
      <w:r w:rsidR="000B3A82" w:rsidRPr="009469D3">
        <w:rPr>
          <w:rFonts w:cstheme="minorHAnsi"/>
          <w:b/>
        </w:rPr>
        <w:t>:</w:t>
      </w:r>
    </w:p>
    <w:p w14:paraId="6659B7B5" w14:textId="77777777" w:rsidR="000B3A82" w:rsidRPr="009469D3" w:rsidRDefault="009259B4" w:rsidP="1DFD315F">
      <w:pPr>
        <w:rPr>
          <w:b/>
          <w:bCs/>
        </w:rPr>
      </w:pPr>
      <w:hyperlink r:id="rId5">
        <w:r w:rsidR="1DFD315F" w:rsidRPr="1DFD315F">
          <w:rPr>
            <w:rStyle w:val="Hyperlink"/>
            <w:b/>
            <w:bCs/>
          </w:rPr>
          <w:t>From the Line M</w:t>
        </w:r>
        <w:bookmarkStart w:id="0" w:name="_GoBack"/>
        <w:bookmarkEnd w:id="0"/>
        <w:r w:rsidR="1DFD315F" w:rsidRPr="1DFD315F">
          <w:rPr>
            <w:rStyle w:val="Hyperlink"/>
            <w:b/>
            <w:bCs/>
          </w:rPr>
          <w:t>anager</w:t>
        </w:r>
      </w:hyperlink>
    </w:p>
    <w:p w14:paraId="1AE997F6" w14:textId="1C71583E" w:rsidR="000B3A82" w:rsidRPr="009469D3" w:rsidRDefault="009259B4" w:rsidP="1DFD315F">
      <w:pPr>
        <w:rPr>
          <w:b/>
          <w:bCs/>
        </w:rPr>
      </w:pPr>
      <w:hyperlink r:id="rId6">
        <w:r w:rsidR="1DFD315F" w:rsidRPr="1DFD315F">
          <w:rPr>
            <w:rStyle w:val="Hyperlink"/>
            <w:b/>
            <w:bCs/>
          </w:rPr>
          <w:t>From HR</w:t>
        </w:r>
      </w:hyperlink>
      <w:r w:rsidR="1DFD315F" w:rsidRPr="1DFD315F">
        <w:rPr>
          <w:rStyle w:val="Hyperlink"/>
          <w:b/>
          <w:bCs/>
        </w:rPr>
        <w:t xml:space="preserve"> to </w:t>
      </w:r>
      <w:hyperlink r:id="rId7">
        <w:r w:rsidR="1DFD315F" w:rsidRPr="1DFD315F">
          <w:rPr>
            <w:rStyle w:val="Hyperlink"/>
            <w:b/>
            <w:bCs/>
          </w:rPr>
          <w:t>New</w:t>
        </w:r>
      </w:hyperlink>
      <w:r w:rsidR="1DFD315F" w:rsidRPr="1DFD315F">
        <w:rPr>
          <w:rStyle w:val="Hyperlink"/>
          <w:b/>
          <w:bCs/>
        </w:rPr>
        <w:t xml:space="preserve"> Starter</w:t>
      </w:r>
    </w:p>
    <w:p w14:paraId="0E777FDA" w14:textId="77777777" w:rsidR="000B3A82" w:rsidRPr="009469D3" w:rsidRDefault="000B3A82" w:rsidP="000B3A82">
      <w:pPr>
        <w:jc w:val="center"/>
        <w:rPr>
          <w:rFonts w:cstheme="minorHAnsi"/>
          <w:b/>
        </w:rPr>
      </w:pPr>
      <w:r w:rsidRPr="009469D3">
        <w:rPr>
          <w:rFonts w:cstheme="minorHAnsi"/>
          <w:b/>
        </w:rPr>
        <w:t>DAY 1</w:t>
      </w:r>
    </w:p>
    <w:tbl>
      <w:tblPr>
        <w:tblStyle w:val="TableGrid"/>
        <w:tblW w:w="9640" w:type="dxa"/>
        <w:tblInd w:w="-289" w:type="dxa"/>
        <w:tblLook w:val="04A0" w:firstRow="1" w:lastRow="0" w:firstColumn="1" w:lastColumn="0" w:noHBand="0" w:noVBand="1"/>
      </w:tblPr>
      <w:tblGrid>
        <w:gridCol w:w="1135"/>
        <w:gridCol w:w="3685"/>
        <w:gridCol w:w="4820"/>
      </w:tblGrid>
      <w:tr w:rsidR="00C51A1A" w:rsidRPr="008B6122" w14:paraId="5970B4CD" w14:textId="77777777" w:rsidTr="00673F5A">
        <w:tc>
          <w:tcPr>
            <w:tcW w:w="1135" w:type="dxa"/>
            <w:shd w:val="clear" w:color="auto" w:fill="E7E6E6" w:themeFill="background2"/>
          </w:tcPr>
          <w:p w14:paraId="78140506" w14:textId="42E64955" w:rsidR="00C51A1A" w:rsidRPr="008B6122" w:rsidRDefault="00C51A1A" w:rsidP="008B6122">
            <w:pPr>
              <w:jc w:val="center"/>
              <w:rPr>
                <w:b/>
                <w:bCs/>
              </w:rPr>
            </w:pPr>
            <w:r w:rsidRPr="008B6122">
              <w:rPr>
                <w:b/>
                <w:bCs/>
              </w:rPr>
              <w:t>TIME</w:t>
            </w:r>
          </w:p>
        </w:tc>
        <w:tc>
          <w:tcPr>
            <w:tcW w:w="3685" w:type="dxa"/>
            <w:shd w:val="clear" w:color="auto" w:fill="E7E6E6" w:themeFill="background2"/>
          </w:tcPr>
          <w:p w14:paraId="3311A001" w14:textId="649A6CCC" w:rsidR="00C51A1A" w:rsidRPr="008B6122" w:rsidRDefault="00C51A1A" w:rsidP="008B6122">
            <w:pPr>
              <w:jc w:val="center"/>
              <w:rPr>
                <w:b/>
                <w:bCs/>
              </w:rPr>
            </w:pPr>
            <w:r w:rsidRPr="008B6122">
              <w:rPr>
                <w:b/>
                <w:bCs/>
              </w:rPr>
              <w:t>ACTIVITY</w:t>
            </w:r>
          </w:p>
        </w:tc>
        <w:tc>
          <w:tcPr>
            <w:tcW w:w="4820" w:type="dxa"/>
            <w:shd w:val="clear" w:color="auto" w:fill="E7E6E6" w:themeFill="background2"/>
          </w:tcPr>
          <w:p w14:paraId="463424B3" w14:textId="3246ABCB" w:rsidR="00C51A1A" w:rsidRPr="008B6122" w:rsidRDefault="00C51A1A" w:rsidP="008B6122">
            <w:pPr>
              <w:jc w:val="center"/>
              <w:rPr>
                <w:rFonts w:cstheme="minorHAnsi"/>
                <w:b/>
                <w:bCs/>
              </w:rPr>
            </w:pPr>
            <w:r w:rsidRPr="008B6122">
              <w:rPr>
                <w:rFonts w:cstheme="minorHAnsi"/>
                <w:b/>
                <w:bCs/>
              </w:rPr>
              <w:t>AIM</w:t>
            </w:r>
          </w:p>
        </w:tc>
      </w:tr>
      <w:tr w:rsidR="00C51A1A" w:rsidRPr="009469D3" w14:paraId="6AB6A671" w14:textId="77777777" w:rsidTr="00673F5A">
        <w:tc>
          <w:tcPr>
            <w:tcW w:w="1135" w:type="dxa"/>
          </w:tcPr>
          <w:p w14:paraId="4AE80A20" w14:textId="77777777" w:rsidR="00C51A1A" w:rsidRPr="009469D3" w:rsidRDefault="00C51A1A" w:rsidP="000E576D">
            <w:r w:rsidRPr="5316D9C5">
              <w:t>9.00am-</w:t>
            </w:r>
          </w:p>
          <w:p w14:paraId="42D953D4" w14:textId="77777777" w:rsidR="00C51A1A" w:rsidRPr="009469D3" w:rsidRDefault="00C51A1A" w:rsidP="000E576D">
            <w:r w:rsidRPr="5316D9C5">
              <w:t>9.30am</w:t>
            </w:r>
          </w:p>
        </w:tc>
        <w:tc>
          <w:tcPr>
            <w:tcW w:w="3685" w:type="dxa"/>
          </w:tcPr>
          <w:p w14:paraId="2671BC91" w14:textId="77777777" w:rsidR="00C51A1A" w:rsidRPr="009469D3" w:rsidRDefault="00C51A1A" w:rsidP="000E576D">
            <w:r>
              <w:t xml:space="preserve">New staff member will arrive as per the details agreed in the joining email sent during the previous week from the line manager.  </w:t>
            </w:r>
          </w:p>
          <w:p w14:paraId="745BC444" w14:textId="77777777" w:rsidR="00C51A1A" w:rsidRPr="009469D3" w:rsidRDefault="00C51A1A" w:rsidP="000E576D">
            <w:pPr>
              <w:rPr>
                <w:rFonts w:cstheme="minorHAnsi"/>
              </w:rPr>
            </w:pPr>
          </w:p>
          <w:p w14:paraId="378357CF" w14:textId="0EDA4DEC" w:rsidR="00C51A1A" w:rsidRPr="009469D3" w:rsidRDefault="00C51A1A" w:rsidP="000E576D">
            <w:pPr>
              <w:rPr>
                <w:rFonts w:cstheme="minorHAnsi"/>
              </w:rPr>
            </w:pPr>
            <w:r>
              <w:t>T</w:t>
            </w:r>
            <w:r w:rsidRPr="5316D9C5">
              <w:t>he line manager will meet and greet the new employee and bring them into the department.</w:t>
            </w:r>
          </w:p>
          <w:p w14:paraId="44CC81AE" w14:textId="77777777" w:rsidR="00C51A1A" w:rsidRPr="009469D3" w:rsidRDefault="00C51A1A" w:rsidP="000E576D">
            <w:pPr>
              <w:rPr>
                <w:rFonts w:cstheme="minorHAnsi"/>
              </w:rPr>
            </w:pPr>
          </w:p>
        </w:tc>
        <w:tc>
          <w:tcPr>
            <w:tcW w:w="4820" w:type="dxa"/>
          </w:tcPr>
          <w:p w14:paraId="7497D61C" w14:textId="77777777" w:rsidR="00C51A1A" w:rsidRPr="009469D3" w:rsidRDefault="00C51A1A" w:rsidP="000E576D">
            <w:pPr>
              <w:rPr>
                <w:rFonts w:cstheme="minorHAnsi"/>
              </w:rPr>
            </w:pPr>
            <w:r w:rsidRPr="009469D3">
              <w:rPr>
                <w:rFonts w:cstheme="minorHAnsi"/>
              </w:rPr>
              <w:t>This email will not only cover off some details to let them know they can bring their lunch or purchase on campus, but also where and when to report on first day along with some guidelines about dress code.</w:t>
            </w:r>
          </w:p>
          <w:p w14:paraId="4C29628D" w14:textId="77777777" w:rsidR="00C51A1A" w:rsidRPr="009469D3" w:rsidRDefault="00C51A1A" w:rsidP="000E576D">
            <w:pPr>
              <w:rPr>
                <w:rFonts w:cstheme="minorHAnsi"/>
                <w:b/>
              </w:rPr>
            </w:pPr>
            <w:r w:rsidRPr="009469D3">
              <w:rPr>
                <w:rFonts w:cstheme="minorHAnsi"/>
                <w:b/>
              </w:rPr>
              <w:t>If Right to Work doc</w:t>
            </w:r>
            <w:r>
              <w:rPr>
                <w:rFonts w:cstheme="minorHAnsi"/>
                <w:b/>
              </w:rPr>
              <w:t>ument</w:t>
            </w:r>
            <w:r w:rsidRPr="009469D3">
              <w:rPr>
                <w:rFonts w:cstheme="minorHAnsi"/>
                <w:b/>
              </w:rPr>
              <w:t>s haven’t been provided, liaise with HR to have these documents checked as the first item of the day</w:t>
            </w:r>
            <w:r>
              <w:rPr>
                <w:rFonts w:cstheme="minorHAnsi"/>
                <w:b/>
              </w:rPr>
              <w:t>.</w:t>
            </w:r>
          </w:p>
        </w:tc>
      </w:tr>
      <w:tr w:rsidR="00FB3F01" w:rsidRPr="009469D3" w14:paraId="376363E7" w14:textId="77777777" w:rsidTr="00673F5A">
        <w:tc>
          <w:tcPr>
            <w:tcW w:w="1135" w:type="dxa"/>
          </w:tcPr>
          <w:p w14:paraId="1C0C4E77" w14:textId="37CA6916" w:rsidR="00FB3F01" w:rsidRPr="009469D3" w:rsidRDefault="00FB3F01" w:rsidP="000E576D">
            <w:pPr>
              <w:rPr>
                <w:rFonts w:cstheme="minorHAnsi"/>
              </w:rPr>
            </w:pPr>
            <w:r>
              <w:rPr>
                <w:rFonts w:cstheme="minorHAnsi"/>
              </w:rPr>
              <w:t>9.30</w:t>
            </w:r>
            <w:r w:rsidR="00BB5B46">
              <w:rPr>
                <w:rFonts w:cstheme="minorHAnsi"/>
              </w:rPr>
              <w:t>am- 10.00am</w:t>
            </w:r>
          </w:p>
        </w:tc>
        <w:tc>
          <w:tcPr>
            <w:tcW w:w="3685" w:type="dxa"/>
          </w:tcPr>
          <w:p w14:paraId="1F2AF45D" w14:textId="77777777" w:rsidR="00FB3F01" w:rsidRPr="009469D3" w:rsidRDefault="00FB3F01" w:rsidP="000E576D">
            <w:r w:rsidRPr="79A4473A">
              <w:t>Employee Requests IT Passwords and Settings if ready / DSE Self-Assessment</w:t>
            </w:r>
          </w:p>
          <w:p w14:paraId="4DED520D" w14:textId="77777777" w:rsidR="00FB3F01" w:rsidRPr="009469D3" w:rsidRDefault="00FB3F01" w:rsidP="000E576D">
            <w:pPr>
              <w:rPr>
                <w:rFonts w:cstheme="minorHAnsi"/>
              </w:rPr>
            </w:pPr>
          </w:p>
          <w:p w14:paraId="24719464" w14:textId="77777777" w:rsidR="00FB3F01" w:rsidRPr="009469D3" w:rsidRDefault="00FB3F01" w:rsidP="000E576D">
            <w:r>
              <w:t xml:space="preserve">DSE guidelines and Assessment can be found </w:t>
            </w:r>
            <w:hyperlink r:id="rId8">
              <w:r w:rsidRPr="1DFD315F">
                <w:rPr>
                  <w:rStyle w:val="Hyperlink"/>
                </w:rPr>
                <w:t>here</w:t>
              </w:r>
            </w:hyperlink>
            <w:r>
              <w:t xml:space="preserve"> </w:t>
            </w:r>
          </w:p>
        </w:tc>
        <w:tc>
          <w:tcPr>
            <w:tcW w:w="4820" w:type="dxa"/>
          </w:tcPr>
          <w:p w14:paraId="345687BC" w14:textId="77777777" w:rsidR="00FB3F01" w:rsidRPr="009469D3" w:rsidRDefault="00FB3F01" w:rsidP="000E576D">
            <w:r w:rsidRPr="79A4473A">
              <w:t>Issue IT user settings and passwords.</w:t>
            </w:r>
          </w:p>
          <w:p w14:paraId="76A2151B" w14:textId="77777777" w:rsidR="00FB3F01" w:rsidRPr="009469D3" w:rsidRDefault="00FB3F01" w:rsidP="000E576D">
            <w:pPr>
              <w:rPr>
                <w:rFonts w:cstheme="minorHAnsi"/>
              </w:rPr>
            </w:pPr>
          </w:p>
          <w:p w14:paraId="43109688" w14:textId="77777777" w:rsidR="00FB3F01" w:rsidRPr="009469D3" w:rsidRDefault="00FB3F01" w:rsidP="000E576D">
            <w:pPr>
              <w:rPr>
                <w:rFonts w:cstheme="minorHAnsi"/>
              </w:rPr>
            </w:pPr>
          </w:p>
          <w:p w14:paraId="6E6BC4A2" w14:textId="77777777" w:rsidR="00FB3F01" w:rsidRPr="009469D3" w:rsidRDefault="00FB3F01" w:rsidP="000E576D">
            <w:pPr>
              <w:rPr>
                <w:rFonts w:cstheme="minorHAnsi"/>
              </w:rPr>
            </w:pPr>
            <w:r w:rsidRPr="009469D3">
              <w:rPr>
                <w:rFonts w:cstheme="minorHAnsi"/>
              </w:rPr>
              <w:t>Opportunity to ensure that PC is correctly set up and identify any potential IT additional software, equipment or training that may be required.</w:t>
            </w:r>
          </w:p>
        </w:tc>
      </w:tr>
      <w:tr w:rsidR="00351A14" w:rsidRPr="009469D3" w14:paraId="063EF75C" w14:textId="77777777" w:rsidTr="00673F5A">
        <w:tc>
          <w:tcPr>
            <w:tcW w:w="1135" w:type="dxa"/>
          </w:tcPr>
          <w:p w14:paraId="53A57968" w14:textId="4815E7F8" w:rsidR="00351A14" w:rsidRPr="009469D3" w:rsidRDefault="00351A14" w:rsidP="000E576D">
            <w:pPr>
              <w:rPr>
                <w:rFonts w:cstheme="minorHAnsi"/>
              </w:rPr>
            </w:pPr>
            <w:r w:rsidRPr="009469D3">
              <w:rPr>
                <w:rFonts w:cstheme="minorHAnsi"/>
              </w:rPr>
              <w:t>1</w:t>
            </w:r>
            <w:r w:rsidR="00E86CE6">
              <w:rPr>
                <w:rFonts w:cstheme="minorHAnsi"/>
              </w:rPr>
              <w:t>0</w:t>
            </w:r>
            <w:r w:rsidRPr="009469D3">
              <w:rPr>
                <w:rFonts w:cstheme="minorHAnsi"/>
              </w:rPr>
              <w:t>.00</w:t>
            </w:r>
            <w:r w:rsidR="00E86CE6">
              <w:rPr>
                <w:rFonts w:cstheme="minorHAnsi"/>
              </w:rPr>
              <w:t>a</w:t>
            </w:r>
            <w:r w:rsidRPr="009469D3">
              <w:rPr>
                <w:rFonts w:cstheme="minorHAnsi"/>
              </w:rPr>
              <w:t>m- 1</w:t>
            </w:r>
            <w:r w:rsidR="00CF325A">
              <w:rPr>
                <w:rFonts w:cstheme="minorHAnsi"/>
              </w:rPr>
              <w:t>0</w:t>
            </w:r>
            <w:r w:rsidRPr="009469D3">
              <w:rPr>
                <w:rFonts w:cstheme="minorHAnsi"/>
              </w:rPr>
              <w:t>.30</w:t>
            </w:r>
            <w:r w:rsidR="00E86CE6">
              <w:rPr>
                <w:rFonts w:cstheme="minorHAnsi"/>
              </w:rPr>
              <w:t>a</w:t>
            </w:r>
            <w:r w:rsidRPr="009469D3">
              <w:rPr>
                <w:rFonts w:cstheme="minorHAnsi"/>
              </w:rPr>
              <w:t>m</w:t>
            </w:r>
          </w:p>
        </w:tc>
        <w:tc>
          <w:tcPr>
            <w:tcW w:w="3685" w:type="dxa"/>
          </w:tcPr>
          <w:p w14:paraId="0E2F5EB4" w14:textId="77777777" w:rsidR="00351A14" w:rsidRPr="009469D3" w:rsidRDefault="00351A14" w:rsidP="000E576D">
            <w:pPr>
              <w:rPr>
                <w:rFonts w:cstheme="minorHAnsi"/>
              </w:rPr>
            </w:pPr>
            <w:r w:rsidRPr="009469D3">
              <w:rPr>
                <w:rFonts w:cstheme="minorHAnsi"/>
              </w:rPr>
              <w:t>Tour of Campus</w:t>
            </w:r>
          </w:p>
        </w:tc>
        <w:tc>
          <w:tcPr>
            <w:tcW w:w="4820" w:type="dxa"/>
          </w:tcPr>
          <w:p w14:paraId="4A50E3A6" w14:textId="77777777" w:rsidR="00351A14" w:rsidRPr="009469D3" w:rsidRDefault="00351A14" w:rsidP="000E576D">
            <w:pPr>
              <w:rPr>
                <w:rFonts w:cstheme="minorHAnsi"/>
              </w:rPr>
            </w:pPr>
            <w:r w:rsidRPr="009469D3">
              <w:rPr>
                <w:rFonts w:cstheme="minorHAnsi"/>
              </w:rPr>
              <w:t>This is an opportunity for the department buddy to take the new starter around the campus, explain a little about it and start to get to know the new team member.</w:t>
            </w:r>
          </w:p>
          <w:p w14:paraId="1C3A435B" w14:textId="77777777" w:rsidR="00351A14" w:rsidRPr="009469D3" w:rsidRDefault="00351A14" w:rsidP="000E576D">
            <w:pPr>
              <w:rPr>
                <w:rFonts w:cstheme="minorHAnsi"/>
              </w:rPr>
            </w:pPr>
          </w:p>
          <w:p w14:paraId="0236AAB1" w14:textId="22D6A27C" w:rsidR="00351A14" w:rsidRPr="009469D3" w:rsidRDefault="00006815" w:rsidP="000E576D">
            <w:pPr>
              <w:rPr>
                <w:rFonts w:cstheme="minorHAnsi"/>
              </w:rPr>
            </w:pPr>
            <w:r w:rsidRPr="009469D3">
              <w:rPr>
                <w:rFonts w:cstheme="minorHAnsi"/>
              </w:rPr>
              <w:t>Also,</w:t>
            </w:r>
            <w:r w:rsidR="00351A14" w:rsidRPr="009469D3">
              <w:rPr>
                <w:rFonts w:cstheme="minorHAnsi"/>
              </w:rPr>
              <w:t xml:space="preserve"> a time to show the desk/office space, where the toilet facilities are and offer a tea/coffee/water.</w:t>
            </w:r>
          </w:p>
        </w:tc>
      </w:tr>
      <w:tr w:rsidR="00E86CE6" w:rsidRPr="009469D3" w14:paraId="4D707D60" w14:textId="77777777" w:rsidTr="00673F5A">
        <w:tc>
          <w:tcPr>
            <w:tcW w:w="1135" w:type="dxa"/>
          </w:tcPr>
          <w:p w14:paraId="7516C18F" w14:textId="51899FF7" w:rsidR="00E86CE6" w:rsidRDefault="00E86CE6" w:rsidP="000E576D">
            <w:pPr>
              <w:rPr>
                <w:rFonts w:cstheme="minorHAnsi"/>
              </w:rPr>
            </w:pPr>
            <w:r>
              <w:rPr>
                <w:rFonts w:cstheme="minorHAnsi"/>
              </w:rPr>
              <w:t>10.</w:t>
            </w:r>
            <w:r w:rsidR="00CF325A">
              <w:rPr>
                <w:rFonts w:cstheme="minorHAnsi"/>
              </w:rPr>
              <w:t>3</w:t>
            </w:r>
            <w:r>
              <w:rPr>
                <w:rFonts w:cstheme="minorHAnsi"/>
              </w:rPr>
              <w:t>0am-</w:t>
            </w:r>
          </w:p>
          <w:p w14:paraId="050C933F" w14:textId="4A63C29A" w:rsidR="00E86CE6" w:rsidRPr="009469D3" w:rsidRDefault="00E86CE6" w:rsidP="000E576D">
            <w:pPr>
              <w:rPr>
                <w:rFonts w:cstheme="minorHAnsi"/>
              </w:rPr>
            </w:pPr>
            <w:r>
              <w:rPr>
                <w:rFonts w:cstheme="minorHAnsi"/>
              </w:rPr>
              <w:t>1</w:t>
            </w:r>
            <w:r w:rsidR="00593BAF">
              <w:rPr>
                <w:rFonts w:cstheme="minorHAnsi"/>
              </w:rPr>
              <w:t>1</w:t>
            </w:r>
            <w:r>
              <w:rPr>
                <w:rFonts w:cstheme="minorHAnsi"/>
              </w:rPr>
              <w:t>.</w:t>
            </w:r>
            <w:r w:rsidR="00A137B6">
              <w:rPr>
                <w:rFonts w:cstheme="minorHAnsi"/>
              </w:rPr>
              <w:t>3</w:t>
            </w:r>
            <w:r>
              <w:rPr>
                <w:rFonts w:cstheme="minorHAnsi"/>
              </w:rPr>
              <w:t>0pm</w:t>
            </w:r>
          </w:p>
        </w:tc>
        <w:tc>
          <w:tcPr>
            <w:tcW w:w="3685" w:type="dxa"/>
          </w:tcPr>
          <w:p w14:paraId="4E799AF2" w14:textId="77777777" w:rsidR="00E86CE6" w:rsidRPr="009469D3" w:rsidRDefault="00E86CE6" w:rsidP="000E576D">
            <w:pPr>
              <w:rPr>
                <w:rFonts w:cstheme="minorHAnsi"/>
              </w:rPr>
            </w:pPr>
            <w:r w:rsidRPr="009469D3">
              <w:rPr>
                <w:rFonts w:cstheme="minorHAnsi"/>
              </w:rPr>
              <w:t>Welcome meeting with Line Manager and team introductions.</w:t>
            </w:r>
          </w:p>
          <w:p w14:paraId="2A3A258F" w14:textId="77777777" w:rsidR="00E86CE6" w:rsidRPr="009469D3" w:rsidRDefault="00E86CE6" w:rsidP="000E576D">
            <w:pPr>
              <w:rPr>
                <w:rFonts w:cstheme="minorHAnsi"/>
              </w:rPr>
            </w:pPr>
          </w:p>
        </w:tc>
        <w:tc>
          <w:tcPr>
            <w:tcW w:w="4820" w:type="dxa"/>
          </w:tcPr>
          <w:p w14:paraId="13BFAB28" w14:textId="77777777" w:rsidR="00E86CE6" w:rsidRPr="009469D3" w:rsidRDefault="00E86CE6" w:rsidP="000E576D">
            <w:pPr>
              <w:rPr>
                <w:rFonts w:cstheme="minorHAnsi"/>
              </w:rPr>
            </w:pPr>
            <w:r w:rsidRPr="009469D3">
              <w:rPr>
                <w:rFonts w:cstheme="minorHAnsi"/>
              </w:rPr>
              <w:t>Time to discuss the induction programme and review the schedule for the first week. Best practice recommends that you ask your new team member if they have anything they would like to include.</w:t>
            </w:r>
          </w:p>
          <w:p w14:paraId="3B15C698" w14:textId="77777777" w:rsidR="00E86CE6" w:rsidRPr="009469D3" w:rsidRDefault="00E86CE6" w:rsidP="000E576D">
            <w:pPr>
              <w:rPr>
                <w:rFonts w:cstheme="minorHAnsi"/>
              </w:rPr>
            </w:pPr>
            <w:r w:rsidRPr="009469D3">
              <w:rPr>
                <w:rFonts w:cstheme="minorHAnsi"/>
              </w:rPr>
              <w:t>This is a good time to introduce the department/team organisation structure.</w:t>
            </w:r>
          </w:p>
        </w:tc>
      </w:tr>
      <w:tr w:rsidR="004704B5" w:rsidRPr="009469D3" w14:paraId="573684A2" w14:textId="77777777" w:rsidTr="00673F5A">
        <w:tc>
          <w:tcPr>
            <w:tcW w:w="1135" w:type="dxa"/>
          </w:tcPr>
          <w:p w14:paraId="739BBE84" w14:textId="051C823C" w:rsidR="004704B5" w:rsidRPr="009469D3" w:rsidRDefault="00593BAF" w:rsidP="000E576D">
            <w:pPr>
              <w:rPr>
                <w:rFonts w:cstheme="minorHAnsi"/>
              </w:rPr>
            </w:pPr>
            <w:r>
              <w:rPr>
                <w:rFonts w:cstheme="minorHAnsi"/>
              </w:rPr>
              <w:t>11</w:t>
            </w:r>
            <w:r w:rsidR="004704B5" w:rsidRPr="009469D3">
              <w:rPr>
                <w:rFonts w:cstheme="minorHAnsi"/>
              </w:rPr>
              <w:t>.</w:t>
            </w:r>
            <w:r w:rsidR="00A137B6">
              <w:rPr>
                <w:rFonts w:cstheme="minorHAnsi"/>
              </w:rPr>
              <w:t>3</w:t>
            </w:r>
            <w:r w:rsidR="004704B5" w:rsidRPr="009469D3">
              <w:rPr>
                <w:rFonts w:cstheme="minorHAnsi"/>
              </w:rPr>
              <w:t>0</w:t>
            </w:r>
            <w:r w:rsidR="00C20D55">
              <w:rPr>
                <w:rFonts w:cstheme="minorHAnsi"/>
              </w:rPr>
              <w:t>a</w:t>
            </w:r>
            <w:r w:rsidR="004704B5" w:rsidRPr="009469D3">
              <w:rPr>
                <w:rFonts w:cstheme="minorHAnsi"/>
              </w:rPr>
              <w:t>m-</w:t>
            </w:r>
            <w:r w:rsidR="00C20D55">
              <w:rPr>
                <w:rFonts w:cstheme="minorHAnsi"/>
              </w:rPr>
              <w:t>12</w:t>
            </w:r>
            <w:r w:rsidR="004704B5" w:rsidRPr="009469D3">
              <w:rPr>
                <w:rFonts w:cstheme="minorHAnsi"/>
              </w:rPr>
              <w:t>.</w:t>
            </w:r>
            <w:r w:rsidR="00A137B6">
              <w:rPr>
                <w:rFonts w:cstheme="minorHAnsi"/>
              </w:rPr>
              <w:t>3</w:t>
            </w:r>
            <w:r w:rsidR="004704B5" w:rsidRPr="009469D3">
              <w:rPr>
                <w:rFonts w:cstheme="minorHAnsi"/>
              </w:rPr>
              <w:t>0pm</w:t>
            </w:r>
          </w:p>
        </w:tc>
        <w:tc>
          <w:tcPr>
            <w:tcW w:w="3685" w:type="dxa"/>
          </w:tcPr>
          <w:p w14:paraId="38E8D07B" w14:textId="77777777" w:rsidR="004704B5" w:rsidRPr="009469D3" w:rsidRDefault="004704B5" w:rsidP="000E576D">
            <w:pPr>
              <w:rPr>
                <w:rFonts w:cstheme="minorHAnsi"/>
              </w:rPr>
            </w:pPr>
            <w:r w:rsidRPr="009469D3">
              <w:rPr>
                <w:rFonts w:cstheme="minorHAnsi"/>
              </w:rPr>
              <w:t>Introduction to their role</w:t>
            </w:r>
          </w:p>
        </w:tc>
        <w:tc>
          <w:tcPr>
            <w:tcW w:w="4820" w:type="dxa"/>
          </w:tcPr>
          <w:p w14:paraId="5692C258" w14:textId="77777777" w:rsidR="004704B5" w:rsidRPr="009469D3" w:rsidRDefault="004704B5" w:rsidP="000E576D">
            <w:pPr>
              <w:rPr>
                <w:rFonts w:cstheme="minorHAnsi"/>
              </w:rPr>
            </w:pPr>
            <w:r w:rsidRPr="009469D3">
              <w:rPr>
                <w:rFonts w:cstheme="minorHAnsi"/>
              </w:rPr>
              <w:t>Opportunity for on the job training or to start to take a look at some related documents or software.</w:t>
            </w:r>
          </w:p>
        </w:tc>
      </w:tr>
      <w:tr w:rsidR="008B6122" w:rsidRPr="009469D3" w14:paraId="310A4BE0" w14:textId="77777777" w:rsidTr="00673F5A">
        <w:tc>
          <w:tcPr>
            <w:tcW w:w="1135" w:type="dxa"/>
          </w:tcPr>
          <w:p w14:paraId="2AA49E7A" w14:textId="77777777" w:rsidR="008B6122" w:rsidRPr="009469D3" w:rsidRDefault="008B6122" w:rsidP="000E576D">
            <w:pPr>
              <w:rPr>
                <w:rFonts w:cstheme="minorHAnsi"/>
              </w:rPr>
            </w:pPr>
            <w:r w:rsidRPr="009469D3">
              <w:rPr>
                <w:rFonts w:cstheme="minorHAnsi"/>
              </w:rPr>
              <w:t>12.30pm- 1.00pm</w:t>
            </w:r>
          </w:p>
        </w:tc>
        <w:tc>
          <w:tcPr>
            <w:tcW w:w="3685" w:type="dxa"/>
          </w:tcPr>
          <w:p w14:paraId="086070F0" w14:textId="77777777" w:rsidR="008B6122" w:rsidRPr="009469D3" w:rsidRDefault="008B6122" w:rsidP="000E576D">
            <w:pPr>
              <w:rPr>
                <w:rFonts w:cstheme="minorHAnsi"/>
              </w:rPr>
            </w:pPr>
            <w:r w:rsidRPr="009469D3">
              <w:rPr>
                <w:rFonts w:cstheme="minorHAnsi"/>
              </w:rPr>
              <w:t>Lunch</w:t>
            </w:r>
          </w:p>
          <w:p w14:paraId="76D95228" w14:textId="77777777" w:rsidR="008B6122" w:rsidRPr="009469D3" w:rsidRDefault="008B6122" w:rsidP="000E576D">
            <w:pPr>
              <w:rPr>
                <w:rFonts w:cstheme="minorHAnsi"/>
              </w:rPr>
            </w:pPr>
          </w:p>
        </w:tc>
        <w:tc>
          <w:tcPr>
            <w:tcW w:w="4820" w:type="dxa"/>
          </w:tcPr>
          <w:p w14:paraId="0A31BC1D" w14:textId="77777777" w:rsidR="008B6122" w:rsidRPr="009469D3" w:rsidRDefault="008B6122" w:rsidP="000E576D">
            <w:r w:rsidRPr="79A4473A">
              <w:t xml:space="preserve">A member of the team (possibly the buddy) should invite the new person to join them at lunch time. This is an opportunity to get out of the office and </w:t>
            </w:r>
            <w:r w:rsidRPr="79A4473A">
              <w:lastRenderedPageBreak/>
              <w:t>either take a walk around all or part of the University Mile or to try the Canteen.</w:t>
            </w:r>
          </w:p>
        </w:tc>
      </w:tr>
      <w:tr w:rsidR="00B95E96" w:rsidRPr="009469D3" w14:paraId="10D85346" w14:textId="77777777" w:rsidTr="00673F5A">
        <w:tc>
          <w:tcPr>
            <w:tcW w:w="1135" w:type="dxa"/>
          </w:tcPr>
          <w:p w14:paraId="7C17658B" w14:textId="309F10D7" w:rsidR="00B95E96" w:rsidRDefault="34D049B2" w:rsidP="017D1832">
            <w:pPr>
              <w:rPr>
                <w:b/>
                <w:bCs/>
                <w:color w:val="000000" w:themeColor="text1"/>
              </w:rPr>
            </w:pPr>
            <w:r w:rsidRPr="017D1832">
              <w:rPr>
                <w:b/>
                <w:bCs/>
                <w:color w:val="000000" w:themeColor="text1"/>
              </w:rPr>
              <w:lastRenderedPageBreak/>
              <w:t>1.00 pm</w:t>
            </w:r>
            <w:r w:rsidR="285AB4D9" w:rsidRPr="017D1832">
              <w:rPr>
                <w:b/>
                <w:bCs/>
                <w:color w:val="000000" w:themeColor="text1"/>
              </w:rPr>
              <w:t>-</w:t>
            </w:r>
          </w:p>
          <w:p w14:paraId="289F71FE" w14:textId="3D14C8B4" w:rsidR="00B95E96" w:rsidRPr="009469D3" w:rsidRDefault="34D049B2" w:rsidP="017D1832">
            <w:pPr>
              <w:rPr>
                <w:b/>
                <w:bCs/>
                <w:color w:val="000000" w:themeColor="text1"/>
              </w:rPr>
            </w:pPr>
            <w:r w:rsidRPr="017D1832">
              <w:rPr>
                <w:b/>
                <w:bCs/>
                <w:color w:val="000000" w:themeColor="text1"/>
              </w:rPr>
              <w:t>3</w:t>
            </w:r>
            <w:r w:rsidR="1FFFDE0D" w:rsidRPr="017D1832">
              <w:rPr>
                <w:b/>
                <w:bCs/>
                <w:color w:val="000000" w:themeColor="text1"/>
              </w:rPr>
              <w:t>.</w:t>
            </w:r>
            <w:r w:rsidRPr="017D1832">
              <w:rPr>
                <w:b/>
                <w:bCs/>
                <w:color w:val="000000" w:themeColor="text1"/>
              </w:rPr>
              <w:t>15p</w:t>
            </w:r>
            <w:r w:rsidR="1FFFDE0D" w:rsidRPr="017D1832">
              <w:rPr>
                <w:b/>
                <w:bCs/>
                <w:color w:val="000000" w:themeColor="text1"/>
              </w:rPr>
              <w:t>m</w:t>
            </w:r>
          </w:p>
        </w:tc>
        <w:tc>
          <w:tcPr>
            <w:tcW w:w="3685" w:type="dxa"/>
          </w:tcPr>
          <w:p w14:paraId="74E14AC4" w14:textId="52460062" w:rsidR="00B95E96" w:rsidRPr="009469D3" w:rsidRDefault="1FFFDE0D" w:rsidP="00F07F67">
            <w:pPr>
              <w:rPr>
                <w:b/>
                <w:bCs/>
              </w:rPr>
            </w:pPr>
            <w:r w:rsidRPr="017D1832">
              <w:rPr>
                <w:b/>
                <w:bCs/>
                <w:color w:val="000000" w:themeColor="text1"/>
              </w:rPr>
              <w:t xml:space="preserve">HR Welcome </w:t>
            </w:r>
            <w:r w:rsidR="00F07F67">
              <w:rPr>
                <w:b/>
                <w:bCs/>
                <w:color w:val="000000" w:themeColor="text1"/>
              </w:rPr>
              <w:t xml:space="preserve">and </w:t>
            </w:r>
            <w:r w:rsidRPr="017D1832">
              <w:rPr>
                <w:b/>
                <w:bCs/>
              </w:rPr>
              <w:t>IT Security Awareness training</w:t>
            </w:r>
            <w:r w:rsidR="00F07F67">
              <w:rPr>
                <w:b/>
                <w:bCs/>
              </w:rPr>
              <w:t xml:space="preserve">.  </w:t>
            </w:r>
            <w:r w:rsidR="00F07F67" w:rsidRPr="006418E5">
              <w:t xml:space="preserve">These run every Monday afternoon. Please contact </w:t>
            </w:r>
            <w:hyperlink r:id="rId9" w:history="1">
              <w:r w:rsidR="00F07F67" w:rsidRPr="006418E5">
                <w:rPr>
                  <w:rStyle w:val="Hyperlink"/>
                </w:rPr>
                <w:t>training@worc.ac.uk</w:t>
              </w:r>
            </w:hyperlink>
            <w:r w:rsidR="00F07F67" w:rsidRPr="006418E5">
              <w:t xml:space="preserve"> to </w:t>
            </w:r>
            <w:r w:rsidR="006418E5" w:rsidRPr="006418E5">
              <w:t>organise</w:t>
            </w:r>
          </w:p>
        </w:tc>
        <w:tc>
          <w:tcPr>
            <w:tcW w:w="4820" w:type="dxa"/>
          </w:tcPr>
          <w:p w14:paraId="01FE38DE" w14:textId="3D28FD23" w:rsidR="00B95E96" w:rsidRPr="00A94F42" w:rsidRDefault="00B95E96" w:rsidP="000E576D">
            <w:r w:rsidRPr="00A94F42">
              <w:t xml:space="preserve">This will allow a short period of time to put the Induction into context, highlight key requirements and expectations of the new role. Whilst raising awareness of tools, </w:t>
            </w:r>
            <w:r w:rsidR="006418E5" w:rsidRPr="00A94F42">
              <w:t>systems,</w:t>
            </w:r>
            <w:r w:rsidRPr="00A94F42">
              <w:t xml:space="preserve"> and processes available to support their career at the University of Worcester. </w:t>
            </w:r>
          </w:p>
        </w:tc>
      </w:tr>
      <w:tr w:rsidR="000B3A82" w:rsidRPr="009469D3" w14:paraId="085B5E44" w14:textId="77777777" w:rsidTr="00673F5A">
        <w:tc>
          <w:tcPr>
            <w:tcW w:w="1135" w:type="dxa"/>
          </w:tcPr>
          <w:p w14:paraId="5B1D22D7" w14:textId="5B8A8E4C" w:rsidR="000B3A82" w:rsidRPr="009469D3" w:rsidRDefault="000B3A82" w:rsidP="000E576D">
            <w:pPr>
              <w:rPr>
                <w:rFonts w:cstheme="minorHAnsi"/>
              </w:rPr>
            </w:pPr>
            <w:r w:rsidRPr="009469D3">
              <w:rPr>
                <w:rFonts w:cstheme="minorHAnsi"/>
              </w:rPr>
              <w:t>3.</w:t>
            </w:r>
            <w:r w:rsidR="008C2970">
              <w:rPr>
                <w:rFonts w:cstheme="minorHAnsi"/>
              </w:rPr>
              <w:t>15</w:t>
            </w:r>
            <w:r w:rsidRPr="009469D3">
              <w:rPr>
                <w:rFonts w:cstheme="minorHAnsi"/>
              </w:rPr>
              <w:t>pm-3.</w:t>
            </w:r>
            <w:r w:rsidR="008C2970">
              <w:rPr>
                <w:rFonts w:cstheme="minorHAnsi"/>
              </w:rPr>
              <w:t>45</w:t>
            </w:r>
            <w:r w:rsidRPr="009469D3">
              <w:rPr>
                <w:rFonts w:cstheme="minorHAnsi"/>
              </w:rPr>
              <w:t>pm</w:t>
            </w:r>
          </w:p>
        </w:tc>
        <w:tc>
          <w:tcPr>
            <w:tcW w:w="3685" w:type="dxa"/>
          </w:tcPr>
          <w:p w14:paraId="07CE728B" w14:textId="6F0135FA" w:rsidR="000B3A82" w:rsidRPr="009469D3" w:rsidRDefault="000B3A82" w:rsidP="000E576D">
            <w:pPr>
              <w:rPr>
                <w:rFonts w:cstheme="minorHAnsi"/>
              </w:rPr>
            </w:pPr>
            <w:r w:rsidRPr="009469D3">
              <w:rPr>
                <w:rFonts w:cstheme="minorHAnsi"/>
              </w:rPr>
              <w:t>Meeting with key contact</w:t>
            </w:r>
            <w:r w:rsidR="00DA1F9D">
              <w:rPr>
                <w:rFonts w:cstheme="minorHAnsi"/>
              </w:rPr>
              <w:t>s</w:t>
            </w:r>
            <w:r w:rsidRPr="009469D3">
              <w:rPr>
                <w:rFonts w:cstheme="minorHAnsi"/>
              </w:rPr>
              <w:t xml:space="preserve"> (either in the department or in another department)</w:t>
            </w:r>
          </w:p>
        </w:tc>
        <w:tc>
          <w:tcPr>
            <w:tcW w:w="4820" w:type="dxa"/>
          </w:tcPr>
          <w:p w14:paraId="160CE935" w14:textId="1F8337C4" w:rsidR="000B3A82" w:rsidRPr="009469D3" w:rsidRDefault="79A4473A" w:rsidP="79A4473A">
            <w:r w:rsidRPr="79A4473A">
              <w:t>This is an opportunity to start to get to know more about the role of some of the key people that they will be working alongside.</w:t>
            </w:r>
          </w:p>
        </w:tc>
      </w:tr>
      <w:tr w:rsidR="000B3A82" w:rsidRPr="009469D3" w14:paraId="630DA414" w14:textId="77777777" w:rsidTr="00673F5A">
        <w:tc>
          <w:tcPr>
            <w:tcW w:w="1135" w:type="dxa"/>
          </w:tcPr>
          <w:p w14:paraId="343BF92C" w14:textId="260E5A8A" w:rsidR="000B3A82" w:rsidRPr="009469D3" w:rsidRDefault="000B3A82" w:rsidP="000E576D">
            <w:pPr>
              <w:rPr>
                <w:rFonts w:cstheme="minorHAnsi"/>
              </w:rPr>
            </w:pPr>
            <w:r w:rsidRPr="009469D3">
              <w:rPr>
                <w:rFonts w:cstheme="minorHAnsi"/>
              </w:rPr>
              <w:t>3.</w:t>
            </w:r>
            <w:r w:rsidR="008C2970">
              <w:rPr>
                <w:rFonts w:cstheme="minorHAnsi"/>
              </w:rPr>
              <w:t>45</w:t>
            </w:r>
            <w:r w:rsidRPr="009469D3">
              <w:rPr>
                <w:rFonts w:cstheme="minorHAnsi"/>
              </w:rPr>
              <w:t>pm-4.30pm</w:t>
            </w:r>
          </w:p>
        </w:tc>
        <w:tc>
          <w:tcPr>
            <w:tcW w:w="3685" w:type="dxa"/>
          </w:tcPr>
          <w:p w14:paraId="7BD2D5BD" w14:textId="682D3DE8" w:rsidR="000B3A82" w:rsidRPr="009469D3" w:rsidRDefault="1DFD315F" w:rsidP="1DFD315F">
            <w:r w:rsidRPr="1DFD315F">
              <w:t xml:space="preserve">Time to work through </w:t>
            </w:r>
            <w:hyperlink r:id="rId10">
              <w:r w:rsidRPr="1DFD315F">
                <w:rPr>
                  <w:rStyle w:val="Hyperlink"/>
                </w:rPr>
                <w:t>Online Induction Webpages</w:t>
              </w:r>
            </w:hyperlink>
          </w:p>
          <w:p w14:paraId="625E9BCF" w14:textId="77777777" w:rsidR="000B3A82" w:rsidRPr="009469D3" w:rsidRDefault="000B3A82" w:rsidP="000E576D">
            <w:pPr>
              <w:rPr>
                <w:rFonts w:cstheme="minorHAnsi"/>
              </w:rPr>
            </w:pPr>
          </w:p>
          <w:p w14:paraId="628C409E" w14:textId="5F4A787B" w:rsidR="000B3A82" w:rsidRPr="009469D3" w:rsidRDefault="009259B4" w:rsidP="000E576D">
            <w:pPr>
              <w:rPr>
                <w:rFonts w:cstheme="minorHAnsi"/>
              </w:rPr>
            </w:pPr>
            <w:hyperlink r:id="rId11" w:history="1">
              <w:r w:rsidR="00524990">
                <w:rPr>
                  <w:rStyle w:val="Hyperlink"/>
                  <w:rFonts w:cstheme="minorHAnsi"/>
                </w:rPr>
                <w:t>Online Essential Training</w:t>
              </w:r>
            </w:hyperlink>
            <w:r w:rsidR="000B3A82" w:rsidRPr="009469D3">
              <w:rPr>
                <w:rFonts w:cstheme="minorHAnsi"/>
              </w:rPr>
              <w:t xml:space="preserve"> </w:t>
            </w:r>
          </w:p>
          <w:p w14:paraId="3997E73C" w14:textId="77777777" w:rsidR="000B3A82" w:rsidRPr="009469D3" w:rsidRDefault="000B3A82" w:rsidP="000E576D">
            <w:pPr>
              <w:rPr>
                <w:rFonts w:cstheme="minorHAnsi"/>
              </w:rPr>
            </w:pPr>
          </w:p>
        </w:tc>
        <w:tc>
          <w:tcPr>
            <w:tcW w:w="4820" w:type="dxa"/>
          </w:tcPr>
          <w:p w14:paraId="7755FC1F" w14:textId="686DEDB5" w:rsidR="00472809" w:rsidRDefault="000B3A82" w:rsidP="00836DC7">
            <w:pPr>
              <w:rPr>
                <w:rFonts w:cstheme="minorHAnsi"/>
                <w:b/>
              </w:rPr>
            </w:pPr>
            <w:r w:rsidRPr="009469D3">
              <w:rPr>
                <w:rFonts w:cstheme="minorHAnsi"/>
              </w:rPr>
              <w:t xml:space="preserve">Opportunity to continue working through the </w:t>
            </w:r>
            <w:r w:rsidR="00836DC7" w:rsidRPr="009469D3">
              <w:rPr>
                <w:rFonts w:cstheme="minorHAnsi"/>
              </w:rPr>
              <w:t xml:space="preserve">Online </w:t>
            </w:r>
            <w:r w:rsidRPr="009469D3">
              <w:rPr>
                <w:rFonts w:cstheme="minorHAnsi"/>
              </w:rPr>
              <w:t xml:space="preserve">Induction Site. </w:t>
            </w:r>
            <w:r w:rsidR="00BA01FF" w:rsidRPr="00093D29">
              <w:rPr>
                <w:rFonts w:cstheme="minorHAnsi"/>
              </w:rPr>
              <w:t xml:space="preserve">Essential </w:t>
            </w:r>
            <w:r w:rsidR="00093D29">
              <w:rPr>
                <w:rFonts w:cstheme="minorHAnsi"/>
              </w:rPr>
              <w:t>o</w:t>
            </w:r>
            <w:r w:rsidR="00836DC7" w:rsidRPr="00093D29">
              <w:rPr>
                <w:rFonts w:cstheme="minorHAnsi"/>
              </w:rPr>
              <w:t xml:space="preserve">nline </w:t>
            </w:r>
            <w:r w:rsidR="00BA01FF" w:rsidRPr="00093D29">
              <w:rPr>
                <w:rFonts w:cstheme="minorHAnsi"/>
              </w:rPr>
              <w:t xml:space="preserve">training </w:t>
            </w:r>
            <w:r w:rsidR="00093D29" w:rsidRPr="00093D29">
              <w:rPr>
                <w:rFonts w:cstheme="minorHAnsi"/>
              </w:rPr>
              <w:t xml:space="preserve">should be prioritised and </w:t>
            </w:r>
            <w:r w:rsidR="00BA01FF" w:rsidRPr="00093D29">
              <w:rPr>
                <w:rFonts w:cstheme="minorHAnsi"/>
              </w:rPr>
              <w:t>includes</w:t>
            </w:r>
            <w:r w:rsidR="00472809">
              <w:rPr>
                <w:rFonts w:cstheme="minorHAnsi"/>
                <w:b/>
              </w:rPr>
              <w:t>:</w:t>
            </w:r>
          </w:p>
          <w:p w14:paraId="7741C9B2" w14:textId="24060A10" w:rsidR="00DE285A" w:rsidRPr="0018583F" w:rsidRDefault="00BA01FF" w:rsidP="0018583F">
            <w:pPr>
              <w:pStyle w:val="ListParagraph"/>
              <w:numPr>
                <w:ilvl w:val="0"/>
                <w:numId w:val="3"/>
              </w:numPr>
              <w:rPr>
                <w:rFonts w:cstheme="minorHAnsi"/>
                <w:bCs/>
              </w:rPr>
            </w:pPr>
            <w:r w:rsidRPr="0018583F">
              <w:rPr>
                <w:rFonts w:cstheme="minorHAnsi"/>
                <w:bCs/>
              </w:rPr>
              <w:t>GDPR</w:t>
            </w:r>
          </w:p>
          <w:p w14:paraId="3CF6EE1A" w14:textId="34B2D265" w:rsidR="00DE285A" w:rsidRPr="0018583F" w:rsidRDefault="00BA01FF" w:rsidP="0018583F">
            <w:pPr>
              <w:pStyle w:val="ListParagraph"/>
              <w:numPr>
                <w:ilvl w:val="0"/>
                <w:numId w:val="3"/>
              </w:numPr>
              <w:rPr>
                <w:rFonts w:cstheme="minorHAnsi"/>
                <w:bCs/>
              </w:rPr>
            </w:pPr>
            <w:r w:rsidRPr="0018583F">
              <w:rPr>
                <w:rFonts w:cstheme="minorHAnsi"/>
                <w:bCs/>
              </w:rPr>
              <w:t xml:space="preserve">UCISA Information </w:t>
            </w:r>
            <w:r w:rsidR="00093D29" w:rsidRPr="0018583F">
              <w:rPr>
                <w:rFonts w:cstheme="minorHAnsi"/>
                <w:bCs/>
              </w:rPr>
              <w:t>Security</w:t>
            </w:r>
          </w:p>
          <w:p w14:paraId="02976192" w14:textId="04663E24" w:rsidR="000B4D3E" w:rsidRPr="0018583F" w:rsidRDefault="00BA01FF" w:rsidP="0018583F">
            <w:pPr>
              <w:pStyle w:val="ListParagraph"/>
              <w:numPr>
                <w:ilvl w:val="0"/>
                <w:numId w:val="3"/>
              </w:numPr>
              <w:rPr>
                <w:rFonts w:cstheme="minorHAnsi"/>
                <w:bCs/>
              </w:rPr>
            </w:pPr>
            <w:r w:rsidRPr="0018583F">
              <w:rPr>
                <w:rFonts w:cstheme="minorHAnsi"/>
                <w:bCs/>
              </w:rPr>
              <w:t>Diversity</w:t>
            </w:r>
            <w:r w:rsidR="00777DF6" w:rsidRPr="0018583F">
              <w:rPr>
                <w:rFonts w:cstheme="minorHAnsi"/>
                <w:bCs/>
              </w:rPr>
              <w:t xml:space="preserve"> and Inclusion in HE</w:t>
            </w:r>
          </w:p>
          <w:p w14:paraId="138EA99D" w14:textId="50EE671A" w:rsidR="000B3A82" w:rsidRPr="0018583F" w:rsidRDefault="00093D29" w:rsidP="0018583F">
            <w:pPr>
              <w:pStyle w:val="ListParagraph"/>
              <w:numPr>
                <w:ilvl w:val="0"/>
                <w:numId w:val="3"/>
              </w:numPr>
              <w:rPr>
                <w:rFonts w:cstheme="minorHAnsi"/>
              </w:rPr>
            </w:pPr>
            <w:r w:rsidRPr="0018583F">
              <w:rPr>
                <w:rFonts w:cstheme="minorHAnsi"/>
                <w:bCs/>
              </w:rPr>
              <w:t>H</w:t>
            </w:r>
            <w:r w:rsidR="009469D3" w:rsidRPr="0018583F">
              <w:rPr>
                <w:rFonts w:cstheme="minorHAnsi"/>
                <w:bCs/>
              </w:rPr>
              <w:t>ealth and Safety</w:t>
            </w:r>
            <w:r w:rsidR="009469D3" w:rsidRPr="0018583F">
              <w:rPr>
                <w:rFonts w:cstheme="minorHAnsi"/>
                <w:b/>
              </w:rPr>
              <w:t xml:space="preserve"> </w:t>
            </w:r>
          </w:p>
        </w:tc>
      </w:tr>
    </w:tbl>
    <w:p w14:paraId="1D5C8E60" w14:textId="77777777" w:rsidR="000B3A82" w:rsidRPr="009469D3" w:rsidRDefault="000B3A82" w:rsidP="000B3A82">
      <w:pPr>
        <w:rPr>
          <w:rFonts w:cstheme="minorHAnsi"/>
        </w:rPr>
      </w:pPr>
    </w:p>
    <w:p w14:paraId="02CEBD10" w14:textId="41A20F31" w:rsidR="000B3A82" w:rsidRPr="009469D3" w:rsidRDefault="6350E66D" w:rsidP="00245475">
      <w:pPr>
        <w:jc w:val="center"/>
        <w:rPr>
          <w:b/>
          <w:bCs/>
        </w:rPr>
      </w:pPr>
      <w:r w:rsidRPr="017D1832">
        <w:rPr>
          <w:b/>
          <w:bCs/>
        </w:rPr>
        <w:t xml:space="preserve">Typical </w:t>
      </w:r>
      <w:r w:rsidR="00370E8D">
        <w:rPr>
          <w:b/>
          <w:bCs/>
        </w:rPr>
        <w:t>a</w:t>
      </w:r>
      <w:r w:rsidRPr="017D1832">
        <w:rPr>
          <w:b/>
          <w:bCs/>
        </w:rPr>
        <w:t>ctivities during the first few days</w:t>
      </w:r>
    </w:p>
    <w:p w14:paraId="5173AD61" w14:textId="16061304" w:rsidR="00802060" w:rsidRDefault="005C35EF" w:rsidP="79A4473A">
      <w:r>
        <w:t xml:space="preserve">Much of the first </w:t>
      </w:r>
      <w:r w:rsidR="00C93BB4">
        <w:t>few days or even week may be taken up with meetings</w:t>
      </w:r>
      <w:r w:rsidR="003E3149">
        <w:t>,</w:t>
      </w:r>
      <w:r w:rsidR="00C93BB4">
        <w:t xml:space="preserve"> reading documents or completing essential </w:t>
      </w:r>
      <w:r w:rsidR="008C00EE">
        <w:t xml:space="preserve">or job specific training. Some of the meetings may be set up prior to the new starter joining </w:t>
      </w:r>
      <w:r w:rsidR="0054485B">
        <w:t xml:space="preserve">with other contacts may be provided to the new starter to </w:t>
      </w:r>
      <w:r w:rsidR="00802060">
        <w:t xml:space="preserve">set up meetings themselves. </w:t>
      </w:r>
    </w:p>
    <w:p w14:paraId="7947E064" w14:textId="2D6A6A9E" w:rsidR="7790C680" w:rsidRDefault="00F33C8B" w:rsidP="017D1832">
      <w:r>
        <w:t xml:space="preserve">During their first week new staff are also expected to become familiar with the staff </w:t>
      </w:r>
      <w:r w:rsidR="00D15D4A">
        <w:t>intranet, key department</w:t>
      </w:r>
      <w:r w:rsidR="00EC2D71">
        <w:t xml:space="preserve">s, </w:t>
      </w:r>
      <w:r w:rsidR="00026966">
        <w:t>guidance,</w:t>
      </w:r>
      <w:r w:rsidR="00EC2D71">
        <w:t xml:space="preserve"> and policy documents that will help then settle into their role.  The staff </w:t>
      </w:r>
      <w:r w:rsidR="00E54E8C">
        <w:t>induction</w:t>
      </w:r>
      <w:r w:rsidR="00EC2D71">
        <w:t xml:space="preserve"> also includes </w:t>
      </w:r>
      <w:r w:rsidR="00026966">
        <w:t>several</w:t>
      </w:r>
      <w:r w:rsidR="00EC2D71">
        <w:t xml:space="preserve"> key short videos for them to watch </w:t>
      </w:r>
      <w:r w:rsidR="00E54E8C">
        <w:t xml:space="preserve">to highlight important </w:t>
      </w:r>
      <w:r w:rsidR="007D42C6">
        <w:t xml:space="preserve">staff and student support available. </w:t>
      </w:r>
    </w:p>
    <w:p w14:paraId="668908A3" w14:textId="7ED96106" w:rsidR="00B67CF9" w:rsidRDefault="00F64205" w:rsidP="017D1832">
      <w:r>
        <w:t xml:space="preserve">As part of the first week and discussions with the line manager staff should be able to identify which </w:t>
      </w:r>
      <w:r w:rsidR="00B10799">
        <w:t xml:space="preserve">induction and </w:t>
      </w:r>
      <w:r>
        <w:t xml:space="preserve">training </w:t>
      </w:r>
      <w:r w:rsidR="00B10799">
        <w:t xml:space="preserve">courses will be required to help them settle into their job. </w:t>
      </w:r>
    </w:p>
    <w:p w14:paraId="735F9ABA" w14:textId="5376604C" w:rsidR="00802060" w:rsidRPr="00777DAA" w:rsidRDefault="00802060" w:rsidP="00802060">
      <w:pPr>
        <w:rPr>
          <w:b/>
          <w:bCs/>
        </w:rPr>
      </w:pPr>
      <w:r w:rsidRPr="017D1832">
        <w:rPr>
          <w:b/>
          <w:bCs/>
        </w:rPr>
        <w:t xml:space="preserve">By the end of the first month, it is essential that all Online </w:t>
      </w:r>
      <w:r w:rsidR="00326988">
        <w:rPr>
          <w:b/>
          <w:bCs/>
        </w:rPr>
        <w:t>E</w:t>
      </w:r>
      <w:r w:rsidRPr="017D1832">
        <w:rPr>
          <w:b/>
          <w:bCs/>
        </w:rPr>
        <w:t xml:space="preserve">ssential </w:t>
      </w:r>
      <w:r w:rsidR="00326988">
        <w:rPr>
          <w:b/>
          <w:bCs/>
        </w:rPr>
        <w:t>T</w:t>
      </w:r>
      <w:r w:rsidRPr="017D1832">
        <w:rPr>
          <w:b/>
          <w:bCs/>
        </w:rPr>
        <w:t xml:space="preserve">raining is completed as this contains some legally required content. </w:t>
      </w:r>
    </w:p>
    <w:p w14:paraId="2EFAC1E8" w14:textId="3EE3B984" w:rsidR="000B3A82" w:rsidRPr="009469D3" w:rsidRDefault="79A4473A" w:rsidP="79A4473A">
      <w:pPr>
        <w:pStyle w:val="Heading1"/>
        <w:rPr>
          <w:rFonts w:asciiTheme="minorHAnsi" w:hAnsiTheme="minorHAnsi" w:cstheme="minorBidi"/>
          <w:sz w:val="22"/>
          <w:szCs w:val="22"/>
        </w:rPr>
      </w:pPr>
      <w:r w:rsidRPr="79A4473A">
        <w:rPr>
          <w:rFonts w:asciiTheme="minorHAnsi" w:hAnsiTheme="minorHAnsi" w:cstheme="minorBidi"/>
        </w:rPr>
        <w:t>Induction and Probation Period</w:t>
      </w:r>
    </w:p>
    <w:p w14:paraId="64EDBDF7" w14:textId="4D135824" w:rsidR="000B3A82" w:rsidRPr="009469D3" w:rsidRDefault="1EB70617" w:rsidP="1EB70617">
      <w:r>
        <w:t xml:space="preserve">The </w:t>
      </w:r>
      <w:hyperlink r:id="rId12">
        <w:r w:rsidRPr="296129E0">
          <w:rPr>
            <w:rStyle w:val="Hyperlink"/>
          </w:rPr>
          <w:t>Probation Period</w:t>
        </w:r>
      </w:hyperlink>
      <w:r>
        <w:t xml:space="preserve"> lasts 6</w:t>
      </w:r>
      <w:r w:rsidR="5A07CB66">
        <w:t xml:space="preserve"> or </w:t>
      </w:r>
      <w:r>
        <w:t>12 months.  During which you can support the new staff member in the following ways</w:t>
      </w:r>
      <w:r w:rsidR="002A5658">
        <w:t>:</w:t>
      </w:r>
    </w:p>
    <w:p w14:paraId="0F9DA106" w14:textId="6E1244FE" w:rsidR="000B3A82" w:rsidRPr="009469D3" w:rsidRDefault="1EB70617" w:rsidP="1EB70617">
      <w:pPr>
        <w:pStyle w:val="ListParagraph"/>
        <w:numPr>
          <w:ilvl w:val="0"/>
          <w:numId w:val="2"/>
        </w:numPr>
      </w:pPr>
      <w:r w:rsidRPr="1EB70617">
        <w:t xml:space="preserve">Explaining the </w:t>
      </w:r>
      <w:hyperlink r:id="rId13">
        <w:r w:rsidRPr="1EB70617">
          <w:rPr>
            <w:rStyle w:val="Hyperlink"/>
          </w:rPr>
          <w:t>Probation Policy</w:t>
        </w:r>
      </w:hyperlink>
      <w:r w:rsidRPr="1EB70617">
        <w:t xml:space="preserve"> to the employee and give them a copy of the policy</w:t>
      </w:r>
    </w:p>
    <w:p w14:paraId="2D37130F" w14:textId="77777777" w:rsidR="000B3A82" w:rsidRPr="009469D3" w:rsidRDefault="000B3A82" w:rsidP="000B3A82">
      <w:pPr>
        <w:pStyle w:val="ListParagraph"/>
        <w:numPr>
          <w:ilvl w:val="0"/>
          <w:numId w:val="2"/>
        </w:numPr>
        <w:rPr>
          <w:rFonts w:cstheme="minorHAnsi"/>
        </w:rPr>
      </w:pPr>
      <w:r w:rsidRPr="009469D3">
        <w:rPr>
          <w:rFonts w:cstheme="minorHAnsi"/>
        </w:rPr>
        <w:t>Clearly defin</w:t>
      </w:r>
      <w:r w:rsidR="009469D3">
        <w:rPr>
          <w:rFonts w:cstheme="minorHAnsi"/>
        </w:rPr>
        <w:t>e</w:t>
      </w:r>
      <w:r w:rsidRPr="009469D3">
        <w:rPr>
          <w:rFonts w:cstheme="minorHAnsi"/>
        </w:rPr>
        <w:t xml:space="preserve"> targets that are linked to the job description</w:t>
      </w:r>
    </w:p>
    <w:p w14:paraId="34E302E9" w14:textId="2E525B4B" w:rsidR="000B3A82" w:rsidRPr="009469D3" w:rsidRDefault="000B3A82" w:rsidP="000B3A82">
      <w:pPr>
        <w:pStyle w:val="ListParagraph"/>
        <w:numPr>
          <w:ilvl w:val="0"/>
          <w:numId w:val="2"/>
        </w:numPr>
        <w:rPr>
          <w:rFonts w:cstheme="minorHAnsi"/>
        </w:rPr>
      </w:pPr>
      <w:r w:rsidRPr="009469D3">
        <w:rPr>
          <w:rFonts w:cstheme="minorHAnsi"/>
        </w:rPr>
        <w:t>Identifying any training that will help the employee succeed in their role</w:t>
      </w:r>
      <w:r w:rsidR="003E183B">
        <w:rPr>
          <w:rFonts w:cstheme="minorHAnsi"/>
        </w:rPr>
        <w:t xml:space="preserve"> (</w:t>
      </w:r>
      <w:r w:rsidR="002A5658">
        <w:rPr>
          <w:rFonts w:cstheme="minorHAnsi"/>
        </w:rPr>
        <w:t>e.g.,</w:t>
      </w:r>
      <w:r w:rsidR="004510B7">
        <w:rPr>
          <w:rFonts w:cstheme="minorHAnsi"/>
        </w:rPr>
        <w:t xml:space="preserve"> Staff Induction programme; </w:t>
      </w:r>
      <w:r w:rsidR="003E183B">
        <w:rPr>
          <w:rFonts w:cstheme="minorHAnsi"/>
        </w:rPr>
        <w:t>How to make the most out of your probation and appraisal</w:t>
      </w:r>
      <w:r w:rsidR="004510B7">
        <w:rPr>
          <w:rFonts w:cstheme="minorHAnsi"/>
        </w:rPr>
        <w:t>;</w:t>
      </w:r>
      <w:r w:rsidR="003E183B">
        <w:rPr>
          <w:rFonts w:cstheme="minorHAnsi"/>
        </w:rPr>
        <w:t xml:space="preserve"> PGCert</w:t>
      </w:r>
      <w:r w:rsidR="00243D4E">
        <w:rPr>
          <w:rFonts w:cstheme="minorHAnsi"/>
        </w:rPr>
        <w:t xml:space="preserve">). </w:t>
      </w:r>
    </w:p>
    <w:p w14:paraId="03F38408" w14:textId="4FAFDB23" w:rsidR="000B3A82" w:rsidRPr="009469D3" w:rsidRDefault="000B3A82" w:rsidP="000B3A82">
      <w:pPr>
        <w:pStyle w:val="ListParagraph"/>
        <w:numPr>
          <w:ilvl w:val="0"/>
          <w:numId w:val="2"/>
        </w:numPr>
        <w:rPr>
          <w:rFonts w:cstheme="minorHAnsi"/>
        </w:rPr>
      </w:pPr>
      <w:r w:rsidRPr="009469D3">
        <w:rPr>
          <w:rFonts w:cstheme="minorHAnsi"/>
        </w:rPr>
        <w:t>Ensur</w:t>
      </w:r>
      <w:r w:rsidR="009469D3">
        <w:rPr>
          <w:rFonts w:cstheme="minorHAnsi"/>
        </w:rPr>
        <w:t>e</w:t>
      </w:r>
      <w:r w:rsidRPr="009469D3">
        <w:rPr>
          <w:rFonts w:cstheme="minorHAnsi"/>
        </w:rPr>
        <w:t xml:space="preserve"> that the employee has access to a mentor from </w:t>
      </w:r>
      <w:r w:rsidR="00AB43DC" w:rsidRPr="009469D3">
        <w:rPr>
          <w:rFonts w:cstheme="minorHAnsi"/>
        </w:rPr>
        <w:t>early in the</w:t>
      </w:r>
      <w:r w:rsidRPr="009469D3">
        <w:rPr>
          <w:rFonts w:cstheme="minorHAnsi"/>
        </w:rPr>
        <w:t xml:space="preserve"> process</w:t>
      </w:r>
    </w:p>
    <w:p w14:paraId="0718AAEF" w14:textId="6CAF27C1" w:rsidR="007E5F76" w:rsidRDefault="79A4473A" w:rsidP="00673F5A">
      <w:pPr>
        <w:pStyle w:val="ListParagraph"/>
        <w:numPr>
          <w:ilvl w:val="0"/>
          <w:numId w:val="2"/>
        </w:numPr>
      </w:pPr>
      <w:r w:rsidRPr="79A4473A">
        <w:t xml:space="preserve">Meet regularly with your new staff member ensuring that they </w:t>
      </w:r>
      <w:r w:rsidR="00AB43DC" w:rsidRPr="79A4473A">
        <w:t>can</w:t>
      </w:r>
      <w:r w:rsidRPr="79A4473A">
        <w:t xml:space="preserve"> ask questions, clarify understanding and be provided with appropriate learning and support</w:t>
      </w:r>
    </w:p>
    <w:sectPr w:rsidR="007E5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3719A"/>
    <w:multiLevelType w:val="hybridMultilevel"/>
    <w:tmpl w:val="008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66AEC"/>
    <w:multiLevelType w:val="hybridMultilevel"/>
    <w:tmpl w:val="BC04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6419F"/>
    <w:multiLevelType w:val="hybridMultilevel"/>
    <w:tmpl w:val="4E4887A0"/>
    <w:lvl w:ilvl="0" w:tplc="719E53B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82"/>
    <w:rsid w:val="00006815"/>
    <w:rsid w:val="00026966"/>
    <w:rsid w:val="00050750"/>
    <w:rsid w:val="00093D29"/>
    <w:rsid w:val="000B3A82"/>
    <w:rsid w:val="000B4D3E"/>
    <w:rsid w:val="000D3EB1"/>
    <w:rsid w:val="000E576D"/>
    <w:rsid w:val="000F6881"/>
    <w:rsid w:val="0015773A"/>
    <w:rsid w:val="00177DDA"/>
    <w:rsid w:val="0018583F"/>
    <w:rsid w:val="0019500E"/>
    <w:rsid w:val="0019682D"/>
    <w:rsid w:val="002067A3"/>
    <w:rsid w:val="00221B46"/>
    <w:rsid w:val="00224C96"/>
    <w:rsid w:val="00225079"/>
    <w:rsid w:val="00243D4E"/>
    <w:rsid w:val="00245475"/>
    <w:rsid w:val="00293E83"/>
    <w:rsid w:val="002A5658"/>
    <w:rsid w:val="00326988"/>
    <w:rsid w:val="00351A14"/>
    <w:rsid w:val="00370E8D"/>
    <w:rsid w:val="00391120"/>
    <w:rsid w:val="003B2B96"/>
    <w:rsid w:val="003D1D1D"/>
    <w:rsid w:val="003E183B"/>
    <w:rsid w:val="003E3149"/>
    <w:rsid w:val="004510B7"/>
    <w:rsid w:val="004553E0"/>
    <w:rsid w:val="00461AA7"/>
    <w:rsid w:val="00462E48"/>
    <w:rsid w:val="004704B5"/>
    <w:rsid w:val="00472809"/>
    <w:rsid w:val="004947EF"/>
    <w:rsid w:val="00497ECD"/>
    <w:rsid w:val="004D08A8"/>
    <w:rsid w:val="00524990"/>
    <w:rsid w:val="0054485B"/>
    <w:rsid w:val="00545A2B"/>
    <w:rsid w:val="00545C78"/>
    <w:rsid w:val="005655A5"/>
    <w:rsid w:val="00593BAF"/>
    <w:rsid w:val="005A6DB3"/>
    <w:rsid w:val="005C35EF"/>
    <w:rsid w:val="005C6F53"/>
    <w:rsid w:val="005E2502"/>
    <w:rsid w:val="005F3A84"/>
    <w:rsid w:val="005F4BCF"/>
    <w:rsid w:val="00630281"/>
    <w:rsid w:val="00632FD6"/>
    <w:rsid w:val="006418E5"/>
    <w:rsid w:val="00673F5A"/>
    <w:rsid w:val="006A7F28"/>
    <w:rsid w:val="006B4BB9"/>
    <w:rsid w:val="006F1E7A"/>
    <w:rsid w:val="0072654E"/>
    <w:rsid w:val="00727FC5"/>
    <w:rsid w:val="00777DAA"/>
    <w:rsid w:val="00777DF6"/>
    <w:rsid w:val="00794A6C"/>
    <w:rsid w:val="007A302A"/>
    <w:rsid w:val="007B29D5"/>
    <w:rsid w:val="007D42C6"/>
    <w:rsid w:val="007E5F76"/>
    <w:rsid w:val="00802060"/>
    <w:rsid w:val="00812E3F"/>
    <w:rsid w:val="008270C7"/>
    <w:rsid w:val="00836DC7"/>
    <w:rsid w:val="008475BB"/>
    <w:rsid w:val="008B6122"/>
    <w:rsid w:val="008C00EE"/>
    <w:rsid w:val="008C03E2"/>
    <w:rsid w:val="008C2970"/>
    <w:rsid w:val="00902E17"/>
    <w:rsid w:val="009132CB"/>
    <w:rsid w:val="009206A8"/>
    <w:rsid w:val="00922C22"/>
    <w:rsid w:val="009259B4"/>
    <w:rsid w:val="0093043A"/>
    <w:rsid w:val="009469D3"/>
    <w:rsid w:val="00957E01"/>
    <w:rsid w:val="00970FAC"/>
    <w:rsid w:val="0099720B"/>
    <w:rsid w:val="009D21DD"/>
    <w:rsid w:val="00A137B6"/>
    <w:rsid w:val="00A260BD"/>
    <w:rsid w:val="00A82EF5"/>
    <w:rsid w:val="00A905D1"/>
    <w:rsid w:val="00A90791"/>
    <w:rsid w:val="00A94F42"/>
    <w:rsid w:val="00AB43DC"/>
    <w:rsid w:val="00B10799"/>
    <w:rsid w:val="00B23BB8"/>
    <w:rsid w:val="00B62FC7"/>
    <w:rsid w:val="00B67CF9"/>
    <w:rsid w:val="00B95E96"/>
    <w:rsid w:val="00BA01FF"/>
    <w:rsid w:val="00BB5B46"/>
    <w:rsid w:val="00BC5AB6"/>
    <w:rsid w:val="00BF2F6A"/>
    <w:rsid w:val="00C1178F"/>
    <w:rsid w:val="00C1326B"/>
    <w:rsid w:val="00C20D55"/>
    <w:rsid w:val="00C27BAA"/>
    <w:rsid w:val="00C51A1A"/>
    <w:rsid w:val="00C93BB4"/>
    <w:rsid w:val="00CA4779"/>
    <w:rsid w:val="00CF325A"/>
    <w:rsid w:val="00CF6E94"/>
    <w:rsid w:val="00D05717"/>
    <w:rsid w:val="00D05A49"/>
    <w:rsid w:val="00D15D4A"/>
    <w:rsid w:val="00D47024"/>
    <w:rsid w:val="00D53CC3"/>
    <w:rsid w:val="00D6350E"/>
    <w:rsid w:val="00DA1F9D"/>
    <w:rsid w:val="00DD473E"/>
    <w:rsid w:val="00DE285A"/>
    <w:rsid w:val="00E22997"/>
    <w:rsid w:val="00E2677F"/>
    <w:rsid w:val="00E4719E"/>
    <w:rsid w:val="00E54E8C"/>
    <w:rsid w:val="00E86CE6"/>
    <w:rsid w:val="00E9258B"/>
    <w:rsid w:val="00E92B26"/>
    <w:rsid w:val="00EC2D71"/>
    <w:rsid w:val="00EF5942"/>
    <w:rsid w:val="00F07F67"/>
    <w:rsid w:val="00F33C8B"/>
    <w:rsid w:val="00F64205"/>
    <w:rsid w:val="00F70B7F"/>
    <w:rsid w:val="00F73BF4"/>
    <w:rsid w:val="00F876BC"/>
    <w:rsid w:val="00FA060C"/>
    <w:rsid w:val="00FB3F01"/>
    <w:rsid w:val="017D1832"/>
    <w:rsid w:val="06030AB0"/>
    <w:rsid w:val="096F01BA"/>
    <w:rsid w:val="0EAB703C"/>
    <w:rsid w:val="1848EE78"/>
    <w:rsid w:val="19542720"/>
    <w:rsid w:val="1DFD315F"/>
    <w:rsid w:val="1EB1533D"/>
    <w:rsid w:val="1EB70617"/>
    <w:rsid w:val="1FFFDE0D"/>
    <w:rsid w:val="25574612"/>
    <w:rsid w:val="285AB4D9"/>
    <w:rsid w:val="296129E0"/>
    <w:rsid w:val="3288E34F"/>
    <w:rsid w:val="33B880BB"/>
    <w:rsid w:val="34D049B2"/>
    <w:rsid w:val="380AB171"/>
    <w:rsid w:val="38F824D3"/>
    <w:rsid w:val="42FCEDC6"/>
    <w:rsid w:val="4A361059"/>
    <w:rsid w:val="5316D9C5"/>
    <w:rsid w:val="5A07CB66"/>
    <w:rsid w:val="6350E66D"/>
    <w:rsid w:val="6647728B"/>
    <w:rsid w:val="67B8249B"/>
    <w:rsid w:val="6CFA0C02"/>
    <w:rsid w:val="7790C680"/>
    <w:rsid w:val="79A4473A"/>
    <w:rsid w:val="7C94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B9C"/>
  <w15:chartTrackingRefBased/>
  <w15:docId w15:val="{F50761A4-79AF-4150-8E9C-80A65A9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82"/>
  </w:style>
  <w:style w:type="paragraph" w:styleId="Heading1">
    <w:name w:val="heading 1"/>
    <w:basedOn w:val="Normal"/>
    <w:next w:val="Normal"/>
    <w:link w:val="Heading1Char"/>
    <w:uiPriority w:val="9"/>
    <w:qFormat/>
    <w:rsid w:val="000B3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A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3A82"/>
    <w:pPr>
      <w:ind w:left="720"/>
      <w:contextualSpacing/>
    </w:pPr>
  </w:style>
  <w:style w:type="character" w:styleId="Hyperlink">
    <w:name w:val="Hyperlink"/>
    <w:basedOn w:val="DefaultParagraphFont"/>
    <w:uiPriority w:val="99"/>
    <w:unhideWhenUsed/>
    <w:rsid w:val="000B3A82"/>
    <w:rPr>
      <w:color w:val="0563C1" w:themeColor="hyperlink"/>
      <w:u w:val="single"/>
    </w:rPr>
  </w:style>
  <w:style w:type="table" w:styleId="TableGrid">
    <w:name w:val="Table Grid"/>
    <w:basedOn w:val="TableNormal"/>
    <w:uiPriority w:val="59"/>
    <w:rsid w:val="000B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E3F"/>
    <w:rPr>
      <w:color w:val="954F72" w:themeColor="followedHyperlink"/>
      <w:u w:val="single"/>
    </w:rPr>
  </w:style>
  <w:style w:type="paragraph" w:styleId="BalloonText">
    <w:name w:val="Balloon Text"/>
    <w:basedOn w:val="Normal"/>
    <w:link w:val="BalloonTextChar"/>
    <w:uiPriority w:val="99"/>
    <w:semiHidden/>
    <w:unhideWhenUsed/>
    <w:rsid w:val="00DD4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3E"/>
    <w:rPr>
      <w:rFonts w:ascii="Segoe UI" w:hAnsi="Segoe UI" w:cs="Segoe UI"/>
      <w:sz w:val="18"/>
      <w:szCs w:val="18"/>
    </w:rPr>
  </w:style>
  <w:style w:type="character" w:styleId="UnresolvedMention">
    <w:name w:val="Unresolved Mention"/>
    <w:basedOn w:val="DefaultParagraphFont"/>
    <w:uiPriority w:val="99"/>
    <w:semiHidden/>
    <w:unhideWhenUsed/>
    <w:rsid w:val="00F07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ac.uk/facilities-staff/display-screen-equipment.html" TargetMode="External"/><Relationship Id="rId13" Type="http://schemas.openxmlformats.org/officeDocument/2006/relationships/hyperlink" Target="https://www.worc.ac.uk/personnel/documents/Probation_Policy_-_PDF(1).pdf" TargetMode="External"/><Relationship Id="rId3" Type="http://schemas.openxmlformats.org/officeDocument/2006/relationships/settings" Target="settings.xml"/><Relationship Id="rId7" Type="http://schemas.openxmlformats.org/officeDocument/2006/relationships/hyperlink" Target="https://www.worc.ac.uk/personnel/904.htm" TargetMode="External"/><Relationship Id="rId12" Type="http://schemas.openxmlformats.org/officeDocument/2006/relationships/hyperlink" Target="https://www.worc.ac.uk/personnel/6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c.ac.uk/personnel/705.htm" TargetMode="External"/><Relationship Id="rId11" Type="http://schemas.openxmlformats.org/officeDocument/2006/relationships/hyperlink" Target="https://worcester.learnupon.com/users/sign_in?next=%2Fdashboard" TargetMode="External"/><Relationship Id="rId5" Type="http://schemas.openxmlformats.org/officeDocument/2006/relationships/hyperlink" Target="https://www.worc.ac.uk/personnel/904.htm" TargetMode="External"/><Relationship Id="rId15" Type="http://schemas.openxmlformats.org/officeDocument/2006/relationships/theme" Target="theme/theme1.xml"/><Relationship Id="rId10" Type="http://schemas.openxmlformats.org/officeDocument/2006/relationships/hyperlink" Target="https://www.worc.ac.uk/personnel/705.htm" TargetMode="External"/><Relationship Id="rId4" Type="http://schemas.openxmlformats.org/officeDocument/2006/relationships/webSettings" Target="webSettings.xml"/><Relationship Id="rId9" Type="http://schemas.openxmlformats.org/officeDocument/2006/relationships/hyperlink" Target="mailto:training@worc.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4712</Characters>
  <Application>Microsoft Office Word</Application>
  <DocSecurity>0</DocSecurity>
  <Lines>39</Lines>
  <Paragraphs>11</Paragraphs>
  <ScaleCrop>false</ScaleCrop>
  <Company>University of Worcester</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Smith</dc:creator>
  <cp:keywords/>
  <dc:description/>
  <cp:lastModifiedBy>Laura</cp:lastModifiedBy>
  <cp:revision>2</cp:revision>
  <cp:lastPrinted>2021-09-14T15:11:00Z</cp:lastPrinted>
  <dcterms:created xsi:type="dcterms:W3CDTF">2021-11-05T10:48:00Z</dcterms:created>
  <dcterms:modified xsi:type="dcterms:W3CDTF">2021-11-05T10:48:00Z</dcterms:modified>
</cp:coreProperties>
</file>