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BFA3" w14:textId="64F1D336" w:rsidR="00A9204E" w:rsidRDefault="009043A9">
      <w:r>
        <w:rPr>
          <w:noProof/>
        </w:rPr>
        <w:drawing>
          <wp:inline distT="0" distB="0" distL="0" distR="0" wp14:anchorId="484B0A19" wp14:editId="3779C93C">
            <wp:extent cx="3054569" cy="984250"/>
            <wp:effectExtent l="0" t="0" r="0" b="6350"/>
            <wp:docPr id="1"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orcester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1940" cy="986625"/>
                    </a:xfrm>
                    <a:prstGeom prst="rect">
                      <a:avLst/>
                    </a:prstGeom>
                  </pic:spPr>
                </pic:pic>
              </a:graphicData>
            </a:graphic>
          </wp:inline>
        </w:drawing>
      </w:r>
    </w:p>
    <w:p w14:paraId="2C40B4B5" w14:textId="4961416B" w:rsidR="009043A9" w:rsidRDefault="009043A9"/>
    <w:p w14:paraId="33179285" w14:textId="2A5CBA54" w:rsidR="009043A9" w:rsidRDefault="009043A9"/>
    <w:p w14:paraId="42650354" w14:textId="383D8D0D" w:rsidR="009043A9" w:rsidRDefault="009043A9"/>
    <w:p w14:paraId="2C58F5E7" w14:textId="6BDE7203" w:rsidR="009043A9" w:rsidRDefault="009043A9"/>
    <w:p w14:paraId="4FC8C7C9" w14:textId="64A55D08" w:rsidR="009043A9" w:rsidRDefault="009043A9"/>
    <w:p w14:paraId="36EEF524" w14:textId="083F3BE0" w:rsidR="009043A9" w:rsidRDefault="009043A9"/>
    <w:p w14:paraId="7CE8B306" w14:textId="479A37DA" w:rsidR="009043A9" w:rsidRDefault="009043A9">
      <w:pPr>
        <w:rPr>
          <w:sz w:val="56"/>
          <w:szCs w:val="56"/>
        </w:rPr>
      </w:pPr>
      <w:r>
        <w:rPr>
          <w:sz w:val="56"/>
          <w:szCs w:val="56"/>
        </w:rPr>
        <w:t>Policy for the use of external auditors for non-audit services</w:t>
      </w:r>
    </w:p>
    <w:p w14:paraId="025D765F" w14:textId="6F0F0205" w:rsidR="00070767" w:rsidRDefault="00070767">
      <w:pPr>
        <w:rPr>
          <w:sz w:val="56"/>
          <w:szCs w:val="56"/>
        </w:rPr>
      </w:pPr>
      <w:r>
        <w:rPr>
          <w:sz w:val="56"/>
          <w:szCs w:val="56"/>
        </w:rPr>
        <w:br w:type="page"/>
      </w:r>
    </w:p>
    <w:sdt>
      <w:sdtPr>
        <w:rPr>
          <w:rFonts w:asciiTheme="minorHAnsi" w:eastAsiaTheme="minorHAnsi" w:hAnsiTheme="minorHAnsi" w:cstheme="minorBidi"/>
          <w:color w:val="auto"/>
          <w:sz w:val="22"/>
          <w:szCs w:val="22"/>
          <w:lang w:val="en-GB"/>
        </w:rPr>
        <w:id w:val="-735549725"/>
        <w:docPartObj>
          <w:docPartGallery w:val="Table of Contents"/>
          <w:docPartUnique/>
        </w:docPartObj>
      </w:sdtPr>
      <w:sdtEndPr>
        <w:rPr>
          <w:b/>
          <w:bCs/>
          <w:noProof/>
        </w:rPr>
      </w:sdtEndPr>
      <w:sdtContent>
        <w:p w14:paraId="1E37603A" w14:textId="396EC8A8" w:rsidR="00514DC4" w:rsidRDefault="00514DC4">
          <w:pPr>
            <w:pStyle w:val="TOCHeading"/>
          </w:pPr>
          <w:r>
            <w:t>Contents</w:t>
          </w:r>
        </w:p>
        <w:p w14:paraId="6BD9641C" w14:textId="758278E4" w:rsidR="00514DC4" w:rsidRDefault="00514DC4">
          <w:pPr>
            <w:pStyle w:val="TOC1"/>
            <w:tabs>
              <w:tab w:val="left" w:pos="440"/>
              <w:tab w:val="right" w:leader="dot" w:pos="9350"/>
            </w:tabs>
            <w:rPr>
              <w:rFonts w:eastAsiaTheme="minorEastAsia" w:cstheme="minorBidi"/>
              <w:b w:val="0"/>
              <w:bCs w:val="0"/>
              <w:noProof/>
              <w:sz w:val="22"/>
              <w:szCs w:val="22"/>
              <w:lang w:eastAsia="en-GB"/>
            </w:rPr>
          </w:pPr>
          <w:r>
            <w:fldChar w:fldCharType="begin"/>
          </w:r>
          <w:r>
            <w:instrText xml:space="preserve"> TOC \o "1-3" \h \z \u </w:instrText>
          </w:r>
          <w:r>
            <w:fldChar w:fldCharType="separate"/>
          </w:r>
          <w:hyperlink w:anchor="_Toc117235185" w:history="1">
            <w:r w:rsidRPr="00733E67">
              <w:rPr>
                <w:rStyle w:val="Hyperlink"/>
                <w:noProof/>
              </w:rPr>
              <w:t>1.</w:t>
            </w:r>
            <w:r>
              <w:rPr>
                <w:rFonts w:eastAsiaTheme="minorEastAsia" w:cstheme="minorBidi"/>
                <w:b w:val="0"/>
                <w:bCs w:val="0"/>
                <w:noProof/>
                <w:sz w:val="22"/>
                <w:szCs w:val="22"/>
                <w:lang w:eastAsia="en-GB"/>
              </w:rPr>
              <w:tab/>
              <w:t xml:space="preserve">   </w:t>
            </w:r>
            <w:r w:rsidRPr="00733E67">
              <w:rPr>
                <w:rStyle w:val="Hyperlink"/>
                <w:noProof/>
              </w:rPr>
              <w:t>Purpose</w:t>
            </w:r>
            <w:r>
              <w:rPr>
                <w:noProof/>
                <w:webHidden/>
              </w:rPr>
              <w:tab/>
            </w:r>
            <w:r>
              <w:rPr>
                <w:noProof/>
                <w:webHidden/>
              </w:rPr>
              <w:fldChar w:fldCharType="begin"/>
            </w:r>
            <w:r>
              <w:rPr>
                <w:noProof/>
                <w:webHidden/>
              </w:rPr>
              <w:instrText xml:space="preserve"> PAGEREF _Toc117235185 \h </w:instrText>
            </w:r>
            <w:r>
              <w:rPr>
                <w:noProof/>
                <w:webHidden/>
              </w:rPr>
            </w:r>
            <w:r>
              <w:rPr>
                <w:noProof/>
                <w:webHidden/>
              </w:rPr>
              <w:fldChar w:fldCharType="separate"/>
            </w:r>
            <w:r>
              <w:rPr>
                <w:noProof/>
                <w:webHidden/>
              </w:rPr>
              <w:t>3</w:t>
            </w:r>
            <w:r>
              <w:rPr>
                <w:noProof/>
                <w:webHidden/>
              </w:rPr>
              <w:fldChar w:fldCharType="end"/>
            </w:r>
          </w:hyperlink>
        </w:p>
        <w:p w14:paraId="0DE28507" w14:textId="239E077C" w:rsidR="00514DC4" w:rsidRDefault="00A0549A">
          <w:pPr>
            <w:pStyle w:val="TOC1"/>
            <w:tabs>
              <w:tab w:val="left" w:pos="440"/>
              <w:tab w:val="right" w:leader="dot" w:pos="9350"/>
            </w:tabs>
            <w:rPr>
              <w:rFonts w:eastAsiaTheme="minorEastAsia" w:cstheme="minorBidi"/>
              <w:b w:val="0"/>
              <w:bCs w:val="0"/>
              <w:noProof/>
              <w:sz w:val="22"/>
              <w:szCs w:val="22"/>
              <w:lang w:eastAsia="en-GB"/>
            </w:rPr>
          </w:pPr>
          <w:hyperlink w:anchor="_Toc117235186" w:history="1">
            <w:r w:rsidR="00514DC4" w:rsidRPr="00733E67">
              <w:rPr>
                <w:rStyle w:val="Hyperlink"/>
                <w:noProof/>
              </w:rPr>
              <w:t>2.</w:t>
            </w:r>
            <w:r w:rsidR="00514DC4">
              <w:rPr>
                <w:rFonts w:eastAsiaTheme="minorEastAsia" w:cstheme="minorBidi"/>
                <w:b w:val="0"/>
                <w:bCs w:val="0"/>
                <w:noProof/>
                <w:sz w:val="22"/>
                <w:szCs w:val="22"/>
                <w:lang w:eastAsia="en-GB"/>
              </w:rPr>
              <w:tab/>
              <w:t xml:space="preserve">   </w:t>
            </w:r>
            <w:r w:rsidR="00514DC4" w:rsidRPr="00733E67">
              <w:rPr>
                <w:rStyle w:val="Hyperlink"/>
                <w:noProof/>
              </w:rPr>
              <w:t>Principles</w:t>
            </w:r>
            <w:r w:rsidR="00514DC4">
              <w:rPr>
                <w:noProof/>
                <w:webHidden/>
              </w:rPr>
              <w:tab/>
            </w:r>
            <w:r w:rsidR="00514DC4">
              <w:rPr>
                <w:noProof/>
                <w:webHidden/>
              </w:rPr>
              <w:fldChar w:fldCharType="begin"/>
            </w:r>
            <w:r w:rsidR="00514DC4">
              <w:rPr>
                <w:noProof/>
                <w:webHidden/>
              </w:rPr>
              <w:instrText xml:space="preserve"> PAGEREF _Toc117235186 \h </w:instrText>
            </w:r>
            <w:r w:rsidR="00514DC4">
              <w:rPr>
                <w:noProof/>
                <w:webHidden/>
              </w:rPr>
            </w:r>
            <w:r w:rsidR="00514DC4">
              <w:rPr>
                <w:noProof/>
                <w:webHidden/>
              </w:rPr>
              <w:fldChar w:fldCharType="separate"/>
            </w:r>
            <w:r w:rsidR="00514DC4">
              <w:rPr>
                <w:noProof/>
                <w:webHidden/>
              </w:rPr>
              <w:t>3</w:t>
            </w:r>
            <w:r w:rsidR="00514DC4">
              <w:rPr>
                <w:noProof/>
                <w:webHidden/>
              </w:rPr>
              <w:fldChar w:fldCharType="end"/>
            </w:r>
          </w:hyperlink>
        </w:p>
        <w:p w14:paraId="461624F3" w14:textId="1C8A173F" w:rsidR="00514DC4" w:rsidRDefault="00A0549A">
          <w:pPr>
            <w:pStyle w:val="TOC1"/>
            <w:tabs>
              <w:tab w:val="left" w:pos="440"/>
              <w:tab w:val="right" w:leader="dot" w:pos="9350"/>
            </w:tabs>
            <w:rPr>
              <w:rFonts w:eastAsiaTheme="minorEastAsia" w:cstheme="minorBidi"/>
              <w:b w:val="0"/>
              <w:bCs w:val="0"/>
              <w:noProof/>
              <w:sz w:val="22"/>
              <w:szCs w:val="22"/>
              <w:lang w:eastAsia="en-GB"/>
            </w:rPr>
          </w:pPr>
          <w:hyperlink w:anchor="_Toc117235187" w:history="1">
            <w:r w:rsidR="00514DC4" w:rsidRPr="00733E67">
              <w:rPr>
                <w:rStyle w:val="Hyperlink"/>
                <w:noProof/>
              </w:rPr>
              <w:t>3.</w:t>
            </w:r>
            <w:r w:rsidR="00514DC4">
              <w:rPr>
                <w:rFonts w:eastAsiaTheme="minorEastAsia" w:cstheme="minorBidi"/>
                <w:b w:val="0"/>
                <w:bCs w:val="0"/>
                <w:noProof/>
                <w:sz w:val="22"/>
                <w:szCs w:val="22"/>
                <w:lang w:eastAsia="en-GB"/>
              </w:rPr>
              <w:tab/>
              <w:t xml:space="preserve">   </w:t>
            </w:r>
            <w:r w:rsidR="00514DC4" w:rsidRPr="00733E67">
              <w:rPr>
                <w:rStyle w:val="Hyperlink"/>
                <w:noProof/>
              </w:rPr>
              <w:t>Scope</w:t>
            </w:r>
            <w:r w:rsidR="00514DC4">
              <w:rPr>
                <w:noProof/>
                <w:webHidden/>
              </w:rPr>
              <w:tab/>
            </w:r>
            <w:r w:rsidR="00514DC4">
              <w:rPr>
                <w:noProof/>
                <w:webHidden/>
              </w:rPr>
              <w:fldChar w:fldCharType="begin"/>
            </w:r>
            <w:r w:rsidR="00514DC4">
              <w:rPr>
                <w:noProof/>
                <w:webHidden/>
              </w:rPr>
              <w:instrText xml:space="preserve"> PAGEREF _Toc117235187 \h </w:instrText>
            </w:r>
            <w:r w:rsidR="00514DC4">
              <w:rPr>
                <w:noProof/>
                <w:webHidden/>
              </w:rPr>
            </w:r>
            <w:r w:rsidR="00514DC4">
              <w:rPr>
                <w:noProof/>
                <w:webHidden/>
              </w:rPr>
              <w:fldChar w:fldCharType="separate"/>
            </w:r>
            <w:r w:rsidR="00514DC4">
              <w:rPr>
                <w:noProof/>
                <w:webHidden/>
              </w:rPr>
              <w:t>3</w:t>
            </w:r>
            <w:r w:rsidR="00514DC4">
              <w:rPr>
                <w:noProof/>
                <w:webHidden/>
              </w:rPr>
              <w:fldChar w:fldCharType="end"/>
            </w:r>
          </w:hyperlink>
        </w:p>
        <w:p w14:paraId="5A945C16" w14:textId="25EB2CC5" w:rsidR="00514DC4" w:rsidRDefault="00A0549A">
          <w:pPr>
            <w:pStyle w:val="TOC1"/>
            <w:tabs>
              <w:tab w:val="left" w:pos="440"/>
              <w:tab w:val="right" w:leader="dot" w:pos="9350"/>
            </w:tabs>
            <w:rPr>
              <w:rFonts w:eastAsiaTheme="minorEastAsia" w:cstheme="minorBidi"/>
              <w:b w:val="0"/>
              <w:bCs w:val="0"/>
              <w:noProof/>
              <w:sz w:val="22"/>
              <w:szCs w:val="22"/>
              <w:lang w:eastAsia="en-GB"/>
            </w:rPr>
          </w:pPr>
          <w:hyperlink w:anchor="_Toc117235188" w:history="1">
            <w:r w:rsidR="00514DC4" w:rsidRPr="00733E67">
              <w:rPr>
                <w:rStyle w:val="Hyperlink"/>
                <w:noProof/>
              </w:rPr>
              <w:t>4.</w:t>
            </w:r>
            <w:r w:rsidR="00514DC4">
              <w:rPr>
                <w:rFonts w:eastAsiaTheme="minorEastAsia" w:cstheme="minorBidi"/>
                <w:b w:val="0"/>
                <w:bCs w:val="0"/>
                <w:noProof/>
                <w:sz w:val="22"/>
                <w:szCs w:val="22"/>
                <w:lang w:eastAsia="en-GB"/>
              </w:rPr>
              <w:tab/>
              <w:t xml:space="preserve">   </w:t>
            </w:r>
            <w:r w:rsidR="00514DC4" w:rsidRPr="00733E67">
              <w:rPr>
                <w:rStyle w:val="Hyperlink"/>
                <w:noProof/>
              </w:rPr>
              <w:t>Responsibilities</w:t>
            </w:r>
            <w:r w:rsidR="00514DC4">
              <w:rPr>
                <w:noProof/>
                <w:webHidden/>
              </w:rPr>
              <w:tab/>
            </w:r>
            <w:r w:rsidR="00514DC4">
              <w:rPr>
                <w:noProof/>
                <w:webHidden/>
              </w:rPr>
              <w:fldChar w:fldCharType="begin"/>
            </w:r>
            <w:r w:rsidR="00514DC4">
              <w:rPr>
                <w:noProof/>
                <w:webHidden/>
              </w:rPr>
              <w:instrText xml:space="preserve"> PAGEREF _Toc117235188 \h </w:instrText>
            </w:r>
            <w:r w:rsidR="00514DC4">
              <w:rPr>
                <w:noProof/>
                <w:webHidden/>
              </w:rPr>
            </w:r>
            <w:r w:rsidR="00514DC4">
              <w:rPr>
                <w:noProof/>
                <w:webHidden/>
              </w:rPr>
              <w:fldChar w:fldCharType="separate"/>
            </w:r>
            <w:r w:rsidR="00514DC4">
              <w:rPr>
                <w:noProof/>
                <w:webHidden/>
              </w:rPr>
              <w:t>4</w:t>
            </w:r>
            <w:r w:rsidR="00514DC4">
              <w:rPr>
                <w:noProof/>
                <w:webHidden/>
              </w:rPr>
              <w:fldChar w:fldCharType="end"/>
            </w:r>
          </w:hyperlink>
        </w:p>
        <w:p w14:paraId="089DA1B8" w14:textId="41D9626D" w:rsidR="00514DC4" w:rsidRDefault="00A0549A">
          <w:pPr>
            <w:pStyle w:val="TOC1"/>
            <w:tabs>
              <w:tab w:val="left" w:pos="440"/>
              <w:tab w:val="right" w:leader="dot" w:pos="9350"/>
            </w:tabs>
            <w:rPr>
              <w:rFonts w:eastAsiaTheme="minorEastAsia" w:cstheme="minorBidi"/>
              <w:b w:val="0"/>
              <w:bCs w:val="0"/>
              <w:noProof/>
              <w:sz w:val="22"/>
              <w:szCs w:val="22"/>
              <w:lang w:eastAsia="en-GB"/>
            </w:rPr>
          </w:pPr>
          <w:hyperlink w:anchor="_Toc117235189" w:history="1">
            <w:r w:rsidR="00514DC4" w:rsidRPr="00733E67">
              <w:rPr>
                <w:rStyle w:val="Hyperlink"/>
                <w:noProof/>
              </w:rPr>
              <w:t>5.</w:t>
            </w:r>
            <w:r w:rsidR="00514DC4">
              <w:rPr>
                <w:rFonts w:eastAsiaTheme="minorEastAsia" w:cstheme="minorBidi"/>
                <w:b w:val="0"/>
                <w:bCs w:val="0"/>
                <w:noProof/>
                <w:sz w:val="22"/>
                <w:szCs w:val="22"/>
                <w:lang w:eastAsia="en-GB"/>
              </w:rPr>
              <w:tab/>
              <w:t xml:space="preserve">   </w:t>
            </w:r>
            <w:r w:rsidR="00514DC4" w:rsidRPr="00733E67">
              <w:rPr>
                <w:rStyle w:val="Hyperlink"/>
                <w:noProof/>
              </w:rPr>
              <w:t>Prohibited Non-Audit Services</w:t>
            </w:r>
            <w:r w:rsidR="00514DC4">
              <w:rPr>
                <w:noProof/>
                <w:webHidden/>
              </w:rPr>
              <w:tab/>
            </w:r>
            <w:r w:rsidR="00514DC4">
              <w:rPr>
                <w:noProof/>
                <w:webHidden/>
              </w:rPr>
              <w:fldChar w:fldCharType="begin"/>
            </w:r>
            <w:r w:rsidR="00514DC4">
              <w:rPr>
                <w:noProof/>
                <w:webHidden/>
              </w:rPr>
              <w:instrText xml:space="preserve"> PAGEREF _Toc117235189 \h </w:instrText>
            </w:r>
            <w:r w:rsidR="00514DC4">
              <w:rPr>
                <w:noProof/>
                <w:webHidden/>
              </w:rPr>
            </w:r>
            <w:r w:rsidR="00514DC4">
              <w:rPr>
                <w:noProof/>
                <w:webHidden/>
              </w:rPr>
              <w:fldChar w:fldCharType="separate"/>
            </w:r>
            <w:r w:rsidR="00514DC4">
              <w:rPr>
                <w:noProof/>
                <w:webHidden/>
              </w:rPr>
              <w:t>4</w:t>
            </w:r>
            <w:r w:rsidR="00514DC4">
              <w:rPr>
                <w:noProof/>
                <w:webHidden/>
              </w:rPr>
              <w:fldChar w:fldCharType="end"/>
            </w:r>
          </w:hyperlink>
        </w:p>
        <w:p w14:paraId="2251CEA3" w14:textId="5FFAC28C" w:rsidR="00514DC4" w:rsidRDefault="00A0549A">
          <w:pPr>
            <w:pStyle w:val="TOC1"/>
            <w:tabs>
              <w:tab w:val="left" w:pos="440"/>
              <w:tab w:val="right" w:leader="dot" w:pos="9350"/>
            </w:tabs>
            <w:rPr>
              <w:rFonts w:eastAsiaTheme="minorEastAsia" w:cstheme="minorBidi"/>
              <w:b w:val="0"/>
              <w:bCs w:val="0"/>
              <w:noProof/>
              <w:sz w:val="22"/>
              <w:szCs w:val="22"/>
              <w:lang w:eastAsia="en-GB"/>
            </w:rPr>
          </w:pPr>
          <w:hyperlink w:anchor="_Toc117235190" w:history="1">
            <w:r w:rsidR="00514DC4" w:rsidRPr="00733E67">
              <w:rPr>
                <w:rStyle w:val="Hyperlink"/>
                <w:noProof/>
              </w:rPr>
              <w:t>6.</w:t>
            </w:r>
            <w:r w:rsidR="00514DC4">
              <w:rPr>
                <w:rFonts w:eastAsiaTheme="minorEastAsia" w:cstheme="minorBidi"/>
                <w:b w:val="0"/>
                <w:bCs w:val="0"/>
                <w:noProof/>
                <w:sz w:val="22"/>
                <w:szCs w:val="22"/>
                <w:lang w:eastAsia="en-GB"/>
              </w:rPr>
              <w:tab/>
              <w:t xml:space="preserve">   </w:t>
            </w:r>
            <w:r w:rsidR="00514DC4" w:rsidRPr="00733E67">
              <w:rPr>
                <w:rStyle w:val="Hyperlink"/>
                <w:noProof/>
              </w:rPr>
              <w:t>Permitted Non-Audit Services</w:t>
            </w:r>
            <w:r w:rsidR="00514DC4">
              <w:rPr>
                <w:noProof/>
                <w:webHidden/>
              </w:rPr>
              <w:tab/>
            </w:r>
            <w:r w:rsidR="00514DC4">
              <w:rPr>
                <w:noProof/>
                <w:webHidden/>
              </w:rPr>
              <w:fldChar w:fldCharType="begin"/>
            </w:r>
            <w:r w:rsidR="00514DC4">
              <w:rPr>
                <w:noProof/>
                <w:webHidden/>
              </w:rPr>
              <w:instrText xml:space="preserve"> PAGEREF _Toc117235190 \h </w:instrText>
            </w:r>
            <w:r w:rsidR="00514DC4">
              <w:rPr>
                <w:noProof/>
                <w:webHidden/>
              </w:rPr>
            </w:r>
            <w:r w:rsidR="00514DC4">
              <w:rPr>
                <w:noProof/>
                <w:webHidden/>
              </w:rPr>
              <w:fldChar w:fldCharType="separate"/>
            </w:r>
            <w:r w:rsidR="00514DC4">
              <w:rPr>
                <w:noProof/>
                <w:webHidden/>
              </w:rPr>
              <w:t>5</w:t>
            </w:r>
            <w:r w:rsidR="00514DC4">
              <w:rPr>
                <w:noProof/>
                <w:webHidden/>
              </w:rPr>
              <w:fldChar w:fldCharType="end"/>
            </w:r>
          </w:hyperlink>
        </w:p>
        <w:p w14:paraId="3770FEEF" w14:textId="5D7D1EAE" w:rsidR="00514DC4" w:rsidRDefault="00A0549A">
          <w:pPr>
            <w:pStyle w:val="TOC1"/>
            <w:tabs>
              <w:tab w:val="left" w:pos="440"/>
              <w:tab w:val="right" w:leader="dot" w:pos="9350"/>
            </w:tabs>
            <w:rPr>
              <w:rFonts w:eastAsiaTheme="minorEastAsia" w:cstheme="minorBidi"/>
              <w:b w:val="0"/>
              <w:bCs w:val="0"/>
              <w:noProof/>
              <w:sz w:val="22"/>
              <w:szCs w:val="22"/>
              <w:lang w:eastAsia="en-GB"/>
            </w:rPr>
          </w:pPr>
          <w:hyperlink w:anchor="_Toc117235191" w:history="1">
            <w:r w:rsidR="00514DC4" w:rsidRPr="00733E67">
              <w:rPr>
                <w:rStyle w:val="Hyperlink"/>
                <w:noProof/>
              </w:rPr>
              <w:t>7.</w:t>
            </w:r>
            <w:r w:rsidR="00514DC4">
              <w:rPr>
                <w:rFonts w:eastAsiaTheme="minorEastAsia" w:cstheme="minorBidi"/>
                <w:b w:val="0"/>
                <w:bCs w:val="0"/>
                <w:noProof/>
                <w:sz w:val="22"/>
                <w:szCs w:val="22"/>
                <w:lang w:eastAsia="en-GB"/>
              </w:rPr>
              <w:tab/>
              <w:t xml:space="preserve">   </w:t>
            </w:r>
            <w:r w:rsidR="00514DC4" w:rsidRPr="00733E67">
              <w:rPr>
                <w:rStyle w:val="Hyperlink"/>
                <w:noProof/>
              </w:rPr>
              <w:t>Pre-approved Permitted Non-Audit Services</w:t>
            </w:r>
            <w:r w:rsidR="00514DC4">
              <w:rPr>
                <w:noProof/>
                <w:webHidden/>
              </w:rPr>
              <w:tab/>
            </w:r>
            <w:r w:rsidR="00514DC4">
              <w:rPr>
                <w:noProof/>
                <w:webHidden/>
              </w:rPr>
              <w:fldChar w:fldCharType="begin"/>
            </w:r>
            <w:r w:rsidR="00514DC4">
              <w:rPr>
                <w:noProof/>
                <w:webHidden/>
              </w:rPr>
              <w:instrText xml:space="preserve"> PAGEREF _Toc117235191 \h </w:instrText>
            </w:r>
            <w:r w:rsidR="00514DC4">
              <w:rPr>
                <w:noProof/>
                <w:webHidden/>
              </w:rPr>
            </w:r>
            <w:r w:rsidR="00514DC4">
              <w:rPr>
                <w:noProof/>
                <w:webHidden/>
              </w:rPr>
              <w:fldChar w:fldCharType="separate"/>
            </w:r>
            <w:r w:rsidR="00514DC4">
              <w:rPr>
                <w:noProof/>
                <w:webHidden/>
              </w:rPr>
              <w:t>5</w:t>
            </w:r>
            <w:r w:rsidR="00514DC4">
              <w:rPr>
                <w:noProof/>
                <w:webHidden/>
              </w:rPr>
              <w:fldChar w:fldCharType="end"/>
            </w:r>
          </w:hyperlink>
        </w:p>
        <w:p w14:paraId="04F0E7C0" w14:textId="32A0454D" w:rsidR="00514DC4" w:rsidRDefault="00A0549A">
          <w:pPr>
            <w:pStyle w:val="TOC1"/>
            <w:tabs>
              <w:tab w:val="left" w:pos="440"/>
              <w:tab w:val="right" w:leader="dot" w:pos="9350"/>
            </w:tabs>
            <w:rPr>
              <w:rFonts w:eastAsiaTheme="minorEastAsia" w:cstheme="minorBidi"/>
              <w:b w:val="0"/>
              <w:bCs w:val="0"/>
              <w:noProof/>
              <w:sz w:val="22"/>
              <w:szCs w:val="22"/>
              <w:lang w:eastAsia="en-GB"/>
            </w:rPr>
          </w:pPr>
          <w:hyperlink w:anchor="_Toc117235192" w:history="1">
            <w:r w:rsidR="00514DC4" w:rsidRPr="00733E67">
              <w:rPr>
                <w:rStyle w:val="Hyperlink"/>
                <w:noProof/>
              </w:rPr>
              <w:t>8.</w:t>
            </w:r>
            <w:r w:rsidR="00514DC4">
              <w:rPr>
                <w:rFonts w:eastAsiaTheme="minorEastAsia" w:cstheme="minorBidi"/>
                <w:b w:val="0"/>
                <w:bCs w:val="0"/>
                <w:noProof/>
                <w:sz w:val="22"/>
                <w:szCs w:val="22"/>
                <w:lang w:eastAsia="en-GB"/>
              </w:rPr>
              <w:tab/>
              <w:t xml:space="preserve">    </w:t>
            </w:r>
            <w:r w:rsidR="00514DC4" w:rsidRPr="00733E67">
              <w:rPr>
                <w:rStyle w:val="Hyperlink"/>
                <w:noProof/>
              </w:rPr>
              <w:t>Approval Process</w:t>
            </w:r>
            <w:r w:rsidR="00514DC4">
              <w:rPr>
                <w:noProof/>
                <w:webHidden/>
              </w:rPr>
              <w:tab/>
            </w:r>
            <w:r w:rsidR="00514DC4">
              <w:rPr>
                <w:noProof/>
                <w:webHidden/>
              </w:rPr>
              <w:fldChar w:fldCharType="begin"/>
            </w:r>
            <w:r w:rsidR="00514DC4">
              <w:rPr>
                <w:noProof/>
                <w:webHidden/>
              </w:rPr>
              <w:instrText xml:space="preserve"> PAGEREF _Toc117235192 \h </w:instrText>
            </w:r>
            <w:r w:rsidR="00514DC4">
              <w:rPr>
                <w:noProof/>
                <w:webHidden/>
              </w:rPr>
            </w:r>
            <w:r w:rsidR="00514DC4">
              <w:rPr>
                <w:noProof/>
                <w:webHidden/>
              </w:rPr>
              <w:fldChar w:fldCharType="separate"/>
            </w:r>
            <w:r w:rsidR="00514DC4">
              <w:rPr>
                <w:noProof/>
                <w:webHidden/>
              </w:rPr>
              <w:t>6</w:t>
            </w:r>
            <w:r w:rsidR="00514DC4">
              <w:rPr>
                <w:noProof/>
                <w:webHidden/>
              </w:rPr>
              <w:fldChar w:fldCharType="end"/>
            </w:r>
          </w:hyperlink>
        </w:p>
        <w:p w14:paraId="28F76AD2" w14:textId="400C0117" w:rsidR="00514DC4" w:rsidRDefault="00A0549A">
          <w:pPr>
            <w:pStyle w:val="TOC1"/>
            <w:tabs>
              <w:tab w:val="left" w:pos="440"/>
              <w:tab w:val="right" w:leader="dot" w:pos="9350"/>
            </w:tabs>
            <w:rPr>
              <w:rFonts w:eastAsiaTheme="minorEastAsia" w:cstheme="minorBidi"/>
              <w:b w:val="0"/>
              <w:bCs w:val="0"/>
              <w:noProof/>
              <w:sz w:val="22"/>
              <w:szCs w:val="22"/>
              <w:lang w:eastAsia="en-GB"/>
            </w:rPr>
          </w:pPr>
          <w:hyperlink w:anchor="_Toc117235193" w:history="1">
            <w:r w:rsidR="00514DC4" w:rsidRPr="00733E67">
              <w:rPr>
                <w:rStyle w:val="Hyperlink"/>
                <w:noProof/>
              </w:rPr>
              <w:t>9.</w:t>
            </w:r>
            <w:r w:rsidR="00514DC4">
              <w:rPr>
                <w:rFonts w:eastAsiaTheme="minorEastAsia" w:cstheme="minorBidi"/>
                <w:b w:val="0"/>
                <w:bCs w:val="0"/>
                <w:noProof/>
                <w:sz w:val="22"/>
                <w:szCs w:val="22"/>
                <w:lang w:eastAsia="en-GB"/>
              </w:rPr>
              <w:tab/>
              <w:t xml:space="preserve">    </w:t>
            </w:r>
            <w:r w:rsidR="00514DC4" w:rsidRPr="00733E67">
              <w:rPr>
                <w:rStyle w:val="Hyperlink"/>
                <w:noProof/>
              </w:rPr>
              <w:t>Assignments exceeding £10,000</w:t>
            </w:r>
            <w:r w:rsidR="00514DC4">
              <w:rPr>
                <w:noProof/>
                <w:webHidden/>
              </w:rPr>
              <w:tab/>
            </w:r>
            <w:r w:rsidR="00514DC4">
              <w:rPr>
                <w:noProof/>
                <w:webHidden/>
              </w:rPr>
              <w:fldChar w:fldCharType="begin"/>
            </w:r>
            <w:r w:rsidR="00514DC4">
              <w:rPr>
                <w:noProof/>
                <w:webHidden/>
              </w:rPr>
              <w:instrText xml:space="preserve"> PAGEREF _Toc117235193 \h </w:instrText>
            </w:r>
            <w:r w:rsidR="00514DC4">
              <w:rPr>
                <w:noProof/>
                <w:webHidden/>
              </w:rPr>
            </w:r>
            <w:r w:rsidR="00514DC4">
              <w:rPr>
                <w:noProof/>
                <w:webHidden/>
              </w:rPr>
              <w:fldChar w:fldCharType="separate"/>
            </w:r>
            <w:r w:rsidR="00514DC4">
              <w:rPr>
                <w:noProof/>
                <w:webHidden/>
              </w:rPr>
              <w:t>6</w:t>
            </w:r>
            <w:r w:rsidR="00514DC4">
              <w:rPr>
                <w:noProof/>
                <w:webHidden/>
              </w:rPr>
              <w:fldChar w:fldCharType="end"/>
            </w:r>
          </w:hyperlink>
        </w:p>
        <w:p w14:paraId="36C9CB5D" w14:textId="166808FA" w:rsidR="00514DC4" w:rsidRDefault="00A0549A">
          <w:pPr>
            <w:pStyle w:val="TOC1"/>
            <w:tabs>
              <w:tab w:val="left" w:pos="660"/>
              <w:tab w:val="right" w:leader="dot" w:pos="9350"/>
            </w:tabs>
            <w:rPr>
              <w:rFonts w:eastAsiaTheme="minorEastAsia" w:cstheme="minorBidi"/>
              <w:b w:val="0"/>
              <w:bCs w:val="0"/>
              <w:noProof/>
              <w:sz w:val="22"/>
              <w:szCs w:val="22"/>
              <w:lang w:eastAsia="en-GB"/>
            </w:rPr>
          </w:pPr>
          <w:hyperlink w:anchor="_Toc117235194" w:history="1">
            <w:r w:rsidR="00514DC4" w:rsidRPr="00733E67">
              <w:rPr>
                <w:rStyle w:val="Hyperlink"/>
                <w:noProof/>
              </w:rPr>
              <w:t>10.</w:t>
            </w:r>
            <w:r w:rsidR="00514DC4">
              <w:rPr>
                <w:rFonts w:eastAsiaTheme="minorEastAsia" w:cstheme="minorBidi"/>
                <w:b w:val="0"/>
                <w:bCs w:val="0"/>
                <w:noProof/>
                <w:sz w:val="22"/>
                <w:szCs w:val="22"/>
                <w:lang w:eastAsia="en-GB"/>
              </w:rPr>
              <w:tab/>
            </w:r>
            <w:r w:rsidR="00514DC4" w:rsidRPr="00733E67">
              <w:rPr>
                <w:rStyle w:val="Hyperlink"/>
                <w:noProof/>
              </w:rPr>
              <w:t>Assignments below £10,000 but exceeding the annual limits for pre-approval</w:t>
            </w:r>
            <w:r w:rsidR="00514DC4">
              <w:rPr>
                <w:noProof/>
                <w:webHidden/>
              </w:rPr>
              <w:tab/>
            </w:r>
            <w:r w:rsidR="00514DC4">
              <w:rPr>
                <w:noProof/>
                <w:webHidden/>
              </w:rPr>
              <w:fldChar w:fldCharType="begin"/>
            </w:r>
            <w:r w:rsidR="00514DC4">
              <w:rPr>
                <w:noProof/>
                <w:webHidden/>
              </w:rPr>
              <w:instrText xml:space="preserve"> PAGEREF _Toc117235194 \h </w:instrText>
            </w:r>
            <w:r w:rsidR="00514DC4">
              <w:rPr>
                <w:noProof/>
                <w:webHidden/>
              </w:rPr>
            </w:r>
            <w:r w:rsidR="00514DC4">
              <w:rPr>
                <w:noProof/>
                <w:webHidden/>
              </w:rPr>
              <w:fldChar w:fldCharType="separate"/>
            </w:r>
            <w:r w:rsidR="00514DC4">
              <w:rPr>
                <w:noProof/>
                <w:webHidden/>
              </w:rPr>
              <w:t>7</w:t>
            </w:r>
            <w:r w:rsidR="00514DC4">
              <w:rPr>
                <w:noProof/>
                <w:webHidden/>
              </w:rPr>
              <w:fldChar w:fldCharType="end"/>
            </w:r>
          </w:hyperlink>
        </w:p>
        <w:p w14:paraId="768B76CA" w14:textId="5EA8521B" w:rsidR="00514DC4" w:rsidRDefault="00A0549A">
          <w:pPr>
            <w:pStyle w:val="TOC1"/>
            <w:tabs>
              <w:tab w:val="left" w:pos="660"/>
              <w:tab w:val="right" w:leader="dot" w:pos="9350"/>
            </w:tabs>
            <w:rPr>
              <w:rFonts w:eastAsiaTheme="minorEastAsia" w:cstheme="minorBidi"/>
              <w:b w:val="0"/>
              <w:bCs w:val="0"/>
              <w:noProof/>
              <w:sz w:val="22"/>
              <w:szCs w:val="22"/>
              <w:lang w:eastAsia="en-GB"/>
            </w:rPr>
          </w:pPr>
          <w:hyperlink w:anchor="_Toc117235195" w:history="1">
            <w:r w:rsidR="00514DC4" w:rsidRPr="00733E67">
              <w:rPr>
                <w:rStyle w:val="Hyperlink"/>
                <w:noProof/>
              </w:rPr>
              <w:t>11.</w:t>
            </w:r>
            <w:r w:rsidR="00514DC4">
              <w:rPr>
                <w:rFonts w:eastAsiaTheme="minorEastAsia" w:cstheme="minorBidi"/>
                <w:b w:val="0"/>
                <w:bCs w:val="0"/>
                <w:noProof/>
                <w:sz w:val="22"/>
                <w:szCs w:val="22"/>
                <w:lang w:eastAsia="en-GB"/>
              </w:rPr>
              <w:tab/>
            </w:r>
            <w:r w:rsidR="00514DC4" w:rsidRPr="00733E67">
              <w:rPr>
                <w:rStyle w:val="Hyperlink"/>
                <w:noProof/>
              </w:rPr>
              <w:t>Regular reporting to Audit Committee</w:t>
            </w:r>
            <w:r w:rsidR="00514DC4">
              <w:rPr>
                <w:noProof/>
                <w:webHidden/>
              </w:rPr>
              <w:tab/>
            </w:r>
            <w:r w:rsidR="00514DC4">
              <w:rPr>
                <w:noProof/>
                <w:webHidden/>
              </w:rPr>
              <w:fldChar w:fldCharType="begin"/>
            </w:r>
            <w:r w:rsidR="00514DC4">
              <w:rPr>
                <w:noProof/>
                <w:webHidden/>
              </w:rPr>
              <w:instrText xml:space="preserve"> PAGEREF _Toc117235195 \h </w:instrText>
            </w:r>
            <w:r w:rsidR="00514DC4">
              <w:rPr>
                <w:noProof/>
                <w:webHidden/>
              </w:rPr>
            </w:r>
            <w:r w:rsidR="00514DC4">
              <w:rPr>
                <w:noProof/>
                <w:webHidden/>
              </w:rPr>
              <w:fldChar w:fldCharType="separate"/>
            </w:r>
            <w:r w:rsidR="00514DC4">
              <w:rPr>
                <w:noProof/>
                <w:webHidden/>
              </w:rPr>
              <w:t>7</w:t>
            </w:r>
            <w:r w:rsidR="00514DC4">
              <w:rPr>
                <w:noProof/>
                <w:webHidden/>
              </w:rPr>
              <w:fldChar w:fldCharType="end"/>
            </w:r>
          </w:hyperlink>
        </w:p>
        <w:p w14:paraId="4D7358ED" w14:textId="7A62C00E" w:rsidR="00514DC4" w:rsidRDefault="00514DC4">
          <w:r>
            <w:rPr>
              <w:b/>
              <w:bCs/>
              <w:noProof/>
            </w:rPr>
            <w:fldChar w:fldCharType="end"/>
          </w:r>
        </w:p>
      </w:sdtContent>
    </w:sdt>
    <w:p w14:paraId="2DCD5C59" w14:textId="7542C974" w:rsidR="009043A9" w:rsidRPr="00070767" w:rsidRDefault="009043A9">
      <w:pPr>
        <w:rPr>
          <w:sz w:val="24"/>
          <w:szCs w:val="24"/>
        </w:rPr>
      </w:pPr>
    </w:p>
    <w:p w14:paraId="5B005D0C" w14:textId="37FE709F" w:rsidR="009043A9" w:rsidRDefault="009043A9">
      <w:pPr>
        <w:rPr>
          <w:sz w:val="56"/>
          <w:szCs w:val="56"/>
        </w:rPr>
      </w:pPr>
    </w:p>
    <w:p w14:paraId="373366BE" w14:textId="6A1456FA" w:rsidR="009043A9" w:rsidRDefault="009043A9">
      <w:pPr>
        <w:rPr>
          <w:sz w:val="56"/>
          <w:szCs w:val="56"/>
        </w:rPr>
      </w:pPr>
    </w:p>
    <w:p w14:paraId="295992DB" w14:textId="6C63B3D2" w:rsidR="009974D2" w:rsidRDefault="009974D2">
      <w:pPr>
        <w:rPr>
          <w:sz w:val="56"/>
          <w:szCs w:val="56"/>
        </w:rPr>
      </w:pPr>
    </w:p>
    <w:p w14:paraId="47F67E71" w14:textId="38DDB355" w:rsidR="009974D2" w:rsidRDefault="009974D2">
      <w:pPr>
        <w:rPr>
          <w:sz w:val="24"/>
          <w:szCs w:val="24"/>
        </w:rPr>
      </w:pPr>
      <w:r>
        <w:rPr>
          <w:sz w:val="24"/>
          <w:szCs w:val="24"/>
        </w:rPr>
        <w:br w:type="page"/>
      </w:r>
    </w:p>
    <w:p w14:paraId="2C359C4C" w14:textId="39134232" w:rsidR="009974D2" w:rsidRDefault="009974D2" w:rsidP="00654CD2">
      <w:pPr>
        <w:pStyle w:val="Heading1"/>
      </w:pPr>
      <w:bookmarkStart w:id="0" w:name="_Toc117235185"/>
      <w:r>
        <w:lastRenderedPageBreak/>
        <w:t>1.</w:t>
      </w:r>
      <w:r>
        <w:tab/>
      </w:r>
      <w:r w:rsidR="00081A6A">
        <w:t>Purpose</w:t>
      </w:r>
      <w:bookmarkEnd w:id="0"/>
    </w:p>
    <w:p w14:paraId="79830C29" w14:textId="3BA4AA2F" w:rsidR="009974D2" w:rsidRDefault="009974D2">
      <w:pPr>
        <w:rPr>
          <w:sz w:val="24"/>
          <w:szCs w:val="24"/>
        </w:rPr>
      </w:pPr>
    </w:p>
    <w:p w14:paraId="409B1A72" w14:textId="7A521181" w:rsidR="00081A6A" w:rsidRDefault="00081A6A" w:rsidP="00081A6A">
      <w:pPr>
        <w:ind w:left="720" w:hanging="720"/>
        <w:rPr>
          <w:sz w:val="24"/>
          <w:szCs w:val="24"/>
        </w:rPr>
      </w:pPr>
      <w:r>
        <w:rPr>
          <w:sz w:val="24"/>
          <w:szCs w:val="24"/>
        </w:rPr>
        <w:t>1.1</w:t>
      </w:r>
      <w:r>
        <w:rPr>
          <w:sz w:val="24"/>
          <w:szCs w:val="24"/>
        </w:rPr>
        <w:tab/>
        <w:t xml:space="preserve">The purpose of this </w:t>
      </w:r>
      <w:r w:rsidR="00654CD2">
        <w:rPr>
          <w:sz w:val="24"/>
          <w:szCs w:val="24"/>
        </w:rPr>
        <w:t>Policy</w:t>
      </w:r>
      <w:r>
        <w:rPr>
          <w:sz w:val="24"/>
          <w:szCs w:val="24"/>
        </w:rPr>
        <w:t xml:space="preserve"> is to ensure that the provision of non-audit services by the company or partnership providing external audit work to the University Group does not impair the external auditor’s objectivity and independence (or perceptions of its objectivity and independence) in its opinion, provided ultimately to the Board of Governors, that the ann</w:t>
      </w:r>
      <w:r w:rsidR="00283FC0">
        <w:rPr>
          <w:sz w:val="24"/>
          <w:szCs w:val="24"/>
        </w:rPr>
        <w:t>u</w:t>
      </w:r>
      <w:r>
        <w:rPr>
          <w:sz w:val="24"/>
          <w:szCs w:val="24"/>
        </w:rPr>
        <w:t>al financial statements:</w:t>
      </w:r>
    </w:p>
    <w:p w14:paraId="3F747BB5" w14:textId="72BAAF55" w:rsidR="00081A6A" w:rsidRDefault="00081A6A">
      <w:pPr>
        <w:rPr>
          <w:sz w:val="24"/>
          <w:szCs w:val="24"/>
        </w:rPr>
      </w:pPr>
    </w:p>
    <w:p w14:paraId="7EE5553F" w14:textId="29F60300" w:rsidR="00081A6A" w:rsidRDefault="00081A6A" w:rsidP="00081A6A">
      <w:pPr>
        <w:pStyle w:val="ListParagraph"/>
        <w:numPr>
          <w:ilvl w:val="0"/>
          <w:numId w:val="24"/>
        </w:numPr>
        <w:rPr>
          <w:sz w:val="24"/>
          <w:szCs w:val="24"/>
        </w:rPr>
      </w:pPr>
      <w:r>
        <w:rPr>
          <w:sz w:val="24"/>
          <w:szCs w:val="24"/>
        </w:rPr>
        <w:t>provide a true and fair view of the financial results for the year;</w:t>
      </w:r>
    </w:p>
    <w:p w14:paraId="4434D1CB" w14:textId="11160696" w:rsidR="00081A6A" w:rsidRDefault="00081A6A" w:rsidP="00081A6A">
      <w:pPr>
        <w:pStyle w:val="ListParagraph"/>
        <w:numPr>
          <w:ilvl w:val="0"/>
          <w:numId w:val="24"/>
        </w:numPr>
        <w:rPr>
          <w:sz w:val="24"/>
          <w:szCs w:val="24"/>
        </w:rPr>
      </w:pPr>
      <w:r>
        <w:rPr>
          <w:sz w:val="24"/>
          <w:szCs w:val="24"/>
        </w:rPr>
        <w:t>have been prepared in accordance with the appropriate accounting standards; and</w:t>
      </w:r>
    </w:p>
    <w:p w14:paraId="2A5A368C" w14:textId="576E3E9C" w:rsidR="00081A6A" w:rsidRPr="00081A6A" w:rsidRDefault="00081A6A" w:rsidP="00081A6A">
      <w:pPr>
        <w:pStyle w:val="ListParagraph"/>
        <w:numPr>
          <w:ilvl w:val="0"/>
          <w:numId w:val="24"/>
        </w:numPr>
        <w:rPr>
          <w:sz w:val="24"/>
          <w:szCs w:val="24"/>
        </w:rPr>
      </w:pPr>
      <w:r>
        <w:rPr>
          <w:sz w:val="24"/>
          <w:szCs w:val="24"/>
        </w:rPr>
        <w:t xml:space="preserve">are in accordance with the Office for Students (OfS) Accounts Direction. </w:t>
      </w:r>
    </w:p>
    <w:p w14:paraId="60B156F4" w14:textId="0E61B525" w:rsidR="009974D2" w:rsidRDefault="009974D2">
      <w:pPr>
        <w:rPr>
          <w:sz w:val="24"/>
          <w:szCs w:val="24"/>
        </w:rPr>
      </w:pPr>
    </w:p>
    <w:p w14:paraId="556F1280" w14:textId="66CF009D" w:rsidR="009974D2" w:rsidRDefault="00654CD2" w:rsidP="00654CD2">
      <w:pPr>
        <w:ind w:left="720"/>
        <w:rPr>
          <w:sz w:val="24"/>
          <w:szCs w:val="24"/>
        </w:rPr>
      </w:pPr>
      <w:r>
        <w:rPr>
          <w:sz w:val="24"/>
          <w:szCs w:val="24"/>
        </w:rPr>
        <w:t>The external auditors also make a judgement on whether the OfS and other funds provided for specific purposes have been applied for their intended purpose and provide an assessment as to whether the University is a going concern for the purposes of accounts preparation.</w:t>
      </w:r>
    </w:p>
    <w:p w14:paraId="2E577BA0" w14:textId="6D2E74E0" w:rsidR="00654CD2" w:rsidRDefault="00654CD2" w:rsidP="00654CD2">
      <w:pPr>
        <w:rPr>
          <w:sz w:val="24"/>
          <w:szCs w:val="24"/>
        </w:rPr>
      </w:pPr>
    </w:p>
    <w:p w14:paraId="2574831E" w14:textId="5AAB43DC" w:rsidR="00654CD2" w:rsidRDefault="00654CD2" w:rsidP="00654CD2">
      <w:pPr>
        <w:ind w:left="720" w:hanging="720"/>
        <w:rPr>
          <w:sz w:val="24"/>
          <w:szCs w:val="24"/>
        </w:rPr>
      </w:pPr>
      <w:r>
        <w:rPr>
          <w:sz w:val="24"/>
          <w:szCs w:val="24"/>
        </w:rPr>
        <w:t>1.2</w:t>
      </w:r>
      <w:r>
        <w:rPr>
          <w:sz w:val="24"/>
          <w:szCs w:val="24"/>
        </w:rPr>
        <w:tab/>
        <w:t xml:space="preserve">As a term and condition of funding, the OfS requires that a registered HE providers’ Audit Committee agrees all significant matters with a bearing on the auditor’s objectivity and </w:t>
      </w:r>
      <w:r w:rsidR="00724133">
        <w:rPr>
          <w:sz w:val="24"/>
          <w:szCs w:val="24"/>
        </w:rPr>
        <w:t>independence and</w:t>
      </w:r>
      <w:r>
        <w:rPr>
          <w:sz w:val="24"/>
          <w:szCs w:val="24"/>
        </w:rPr>
        <w:t xml:space="preserve"> makes a specific disclosure in the financial statements on the fees paid to the external auditors for non-audit services.  This is underpinned by the </w:t>
      </w:r>
      <w:hyperlink r:id="rId12" w:history="1">
        <w:r w:rsidRPr="00F43E87">
          <w:rPr>
            <w:rStyle w:val="Hyperlink"/>
            <w:sz w:val="24"/>
            <w:szCs w:val="24"/>
          </w:rPr>
          <w:t>Committee of University Chairs (CUC) Code of Practice for Audit Co</w:t>
        </w:r>
      </w:hyperlink>
      <w:r>
        <w:rPr>
          <w:sz w:val="24"/>
          <w:szCs w:val="24"/>
        </w:rPr>
        <w:t>mmittee’s which recommend</w:t>
      </w:r>
      <w:r w:rsidR="00F43E87">
        <w:rPr>
          <w:sz w:val="24"/>
          <w:szCs w:val="24"/>
        </w:rPr>
        <w:t>s</w:t>
      </w:r>
      <w:r>
        <w:rPr>
          <w:sz w:val="24"/>
          <w:szCs w:val="24"/>
        </w:rPr>
        <w:t xml:space="preserve"> the implementation of a policy on the provision and pre-approval of all non-audit services by the external auditors.</w:t>
      </w:r>
    </w:p>
    <w:p w14:paraId="591D3F27" w14:textId="520CB108" w:rsidR="000F2C21" w:rsidRDefault="000F2C21" w:rsidP="00654CD2">
      <w:pPr>
        <w:ind w:left="720" w:hanging="720"/>
        <w:rPr>
          <w:sz w:val="24"/>
          <w:szCs w:val="24"/>
        </w:rPr>
      </w:pPr>
    </w:p>
    <w:p w14:paraId="2CC86756" w14:textId="69D799DC" w:rsidR="000F2C21" w:rsidRDefault="000F2C21" w:rsidP="000F2C21">
      <w:pPr>
        <w:pStyle w:val="Heading1"/>
      </w:pPr>
      <w:bookmarkStart w:id="1" w:name="_Toc117235186"/>
      <w:r>
        <w:t>2.</w:t>
      </w:r>
      <w:r>
        <w:tab/>
        <w:t>Principles</w:t>
      </w:r>
      <w:bookmarkEnd w:id="1"/>
    </w:p>
    <w:p w14:paraId="1F311EF1" w14:textId="77777777" w:rsidR="000F2C21" w:rsidRDefault="000F2C21" w:rsidP="000F2C21"/>
    <w:p w14:paraId="3A7CCF14" w14:textId="365E8983" w:rsidR="000F2C21" w:rsidRDefault="000F2C21" w:rsidP="000F2C21">
      <w:pPr>
        <w:ind w:left="720" w:hanging="720"/>
        <w:rPr>
          <w:sz w:val="24"/>
          <w:szCs w:val="24"/>
        </w:rPr>
      </w:pPr>
      <w:r>
        <w:rPr>
          <w:sz w:val="24"/>
          <w:szCs w:val="24"/>
        </w:rPr>
        <w:t>2.1</w:t>
      </w:r>
      <w:r>
        <w:rPr>
          <w:sz w:val="24"/>
          <w:szCs w:val="24"/>
        </w:rPr>
        <w:tab/>
        <w:t>The independence and objectivity of the external auditors is an important element of the good governance of the University.</w:t>
      </w:r>
    </w:p>
    <w:p w14:paraId="61210FB3" w14:textId="77777777" w:rsidR="000F2C21" w:rsidRDefault="000F2C21" w:rsidP="000F2C21">
      <w:pPr>
        <w:rPr>
          <w:sz w:val="24"/>
          <w:szCs w:val="24"/>
        </w:rPr>
      </w:pPr>
    </w:p>
    <w:p w14:paraId="4C643346" w14:textId="36BD5A6A" w:rsidR="000F2C21" w:rsidRDefault="000F2C21" w:rsidP="000F2C21">
      <w:pPr>
        <w:ind w:left="720" w:hanging="720"/>
        <w:rPr>
          <w:sz w:val="24"/>
          <w:szCs w:val="24"/>
        </w:rPr>
      </w:pPr>
      <w:r>
        <w:rPr>
          <w:sz w:val="24"/>
          <w:szCs w:val="24"/>
        </w:rPr>
        <w:t>2.2</w:t>
      </w:r>
      <w:r>
        <w:rPr>
          <w:sz w:val="24"/>
          <w:szCs w:val="24"/>
        </w:rPr>
        <w:tab/>
        <w:t>Within certain parameters, the external auditors can provide certain non-audit services (see section</w:t>
      </w:r>
      <w:r w:rsidR="00716D6A">
        <w:rPr>
          <w:sz w:val="24"/>
          <w:szCs w:val="24"/>
        </w:rPr>
        <w:t>s</w:t>
      </w:r>
      <w:r>
        <w:rPr>
          <w:sz w:val="24"/>
          <w:szCs w:val="24"/>
        </w:rPr>
        <w:t xml:space="preserve"> </w:t>
      </w:r>
      <w:r w:rsidR="00716D6A">
        <w:rPr>
          <w:sz w:val="24"/>
          <w:szCs w:val="24"/>
        </w:rPr>
        <w:t>6 and 7</w:t>
      </w:r>
      <w:r>
        <w:rPr>
          <w:sz w:val="24"/>
          <w:szCs w:val="24"/>
        </w:rPr>
        <w:t>) but their independence and objectivity must be safeguarded at all times.</w:t>
      </w:r>
    </w:p>
    <w:p w14:paraId="4BF04F08" w14:textId="77777777" w:rsidR="000F2C21" w:rsidRDefault="000F2C21" w:rsidP="00654CD2">
      <w:pPr>
        <w:ind w:left="720" w:hanging="720"/>
        <w:rPr>
          <w:sz w:val="24"/>
          <w:szCs w:val="24"/>
        </w:rPr>
      </w:pPr>
    </w:p>
    <w:p w14:paraId="2D227E0F" w14:textId="18217890" w:rsidR="00654CD2" w:rsidRDefault="000F2C21" w:rsidP="000F2C21">
      <w:pPr>
        <w:pStyle w:val="Heading1"/>
      </w:pPr>
      <w:bookmarkStart w:id="2" w:name="_Toc117235187"/>
      <w:r>
        <w:t>3.</w:t>
      </w:r>
      <w:r>
        <w:tab/>
        <w:t>Scope</w:t>
      </w:r>
      <w:bookmarkEnd w:id="2"/>
    </w:p>
    <w:p w14:paraId="71D63D54" w14:textId="42FBACD6" w:rsidR="00654CD2" w:rsidRDefault="00654CD2" w:rsidP="00654CD2"/>
    <w:p w14:paraId="681316D9" w14:textId="3D901B59" w:rsidR="00654CD2" w:rsidRDefault="000F2C21" w:rsidP="00DF76B2">
      <w:pPr>
        <w:ind w:left="720" w:hanging="720"/>
        <w:rPr>
          <w:sz w:val="24"/>
          <w:szCs w:val="24"/>
        </w:rPr>
      </w:pPr>
      <w:r>
        <w:rPr>
          <w:sz w:val="24"/>
          <w:szCs w:val="24"/>
        </w:rPr>
        <w:t>3</w:t>
      </w:r>
      <w:r w:rsidR="00654CD2" w:rsidRPr="00654CD2">
        <w:rPr>
          <w:sz w:val="24"/>
          <w:szCs w:val="24"/>
        </w:rPr>
        <w:t>.1</w:t>
      </w:r>
      <w:r w:rsidR="00654CD2" w:rsidRPr="00654CD2">
        <w:rPr>
          <w:sz w:val="24"/>
          <w:szCs w:val="24"/>
        </w:rPr>
        <w:tab/>
      </w:r>
      <w:r w:rsidR="00DF76B2">
        <w:rPr>
          <w:sz w:val="24"/>
          <w:szCs w:val="24"/>
        </w:rPr>
        <w:t>This Policy sets out the approach for the appointment and rem</w:t>
      </w:r>
      <w:r>
        <w:rPr>
          <w:sz w:val="24"/>
          <w:szCs w:val="24"/>
        </w:rPr>
        <w:t>un</w:t>
      </w:r>
      <w:r w:rsidR="00DF76B2">
        <w:rPr>
          <w:sz w:val="24"/>
          <w:szCs w:val="24"/>
        </w:rPr>
        <w:t>eration of external auditors for any non-audit work undertaken on behalf of the University, and/or its subsidiary</w:t>
      </w:r>
      <w:r w:rsidR="00C27F27">
        <w:rPr>
          <w:sz w:val="24"/>
          <w:szCs w:val="24"/>
        </w:rPr>
        <w:t xml:space="preserve"> companies</w:t>
      </w:r>
      <w:r w:rsidR="00DF76B2">
        <w:rPr>
          <w:sz w:val="24"/>
          <w:szCs w:val="24"/>
        </w:rPr>
        <w:t>, otherwise known as the University Group. It outlines the control processes that will be put in place to ensure compliance with the Policy.</w:t>
      </w:r>
    </w:p>
    <w:p w14:paraId="5450DEB7" w14:textId="3D7CE594" w:rsidR="00DF76B2" w:rsidRDefault="00DF76B2" w:rsidP="00DF76B2">
      <w:pPr>
        <w:ind w:left="720" w:hanging="720"/>
        <w:rPr>
          <w:sz w:val="24"/>
          <w:szCs w:val="24"/>
        </w:rPr>
      </w:pPr>
    </w:p>
    <w:p w14:paraId="7B802319" w14:textId="65158DE2" w:rsidR="00DF76B2" w:rsidRDefault="000F2C21" w:rsidP="00DF76B2">
      <w:pPr>
        <w:ind w:left="720" w:hanging="720"/>
        <w:rPr>
          <w:sz w:val="24"/>
          <w:szCs w:val="24"/>
        </w:rPr>
      </w:pPr>
      <w:r>
        <w:rPr>
          <w:sz w:val="24"/>
          <w:szCs w:val="24"/>
        </w:rPr>
        <w:t>3</w:t>
      </w:r>
      <w:r w:rsidR="00DF76B2">
        <w:rPr>
          <w:sz w:val="24"/>
          <w:szCs w:val="24"/>
        </w:rPr>
        <w:t>.2</w:t>
      </w:r>
      <w:r w:rsidR="00DF76B2">
        <w:rPr>
          <w:sz w:val="24"/>
          <w:szCs w:val="24"/>
        </w:rPr>
        <w:tab/>
        <w:t xml:space="preserve">This Policy defines </w:t>
      </w:r>
      <w:r>
        <w:rPr>
          <w:sz w:val="24"/>
          <w:szCs w:val="24"/>
        </w:rPr>
        <w:t>t</w:t>
      </w:r>
      <w:r w:rsidR="00F43E87">
        <w:rPr>
          <w:sz w:val="24"/>
          <w:szCs w:val="24"/>
        </w:rPr>
        <w:t>hree</w:t>
      </w:r>
      <w:r w:rsidR="00DF76B2">
        <w:rPr>
          <w:sz w:val="24"/>
          <w:szCs w:val="24"/>
        </w:rPr>
        <w:t xml:space="preserve"> types of non-audit relates services being</w:t>
      </w:r>
    </w:p>
    <w:p w14:paraId="606A03C3" w14:textId="5E1F2B53" w:rsidR="00DF76B2" w:rsidRDefault="00DF76B2" w:rsidP="00DF76B2">
      <w:pPr>
        <w:ind w:left="720" w:hanging="720"/>
        <w:rPr>
          <w:sz w:val="24"/>
          <w:szCs w:val="24"/>
        </w:rPr>
      </w:pPr>
    </w:p>
    <w:p w14:paraId="6CCE0709" w14:textId="151999E0" w:rsidR="00DF76B2" w:rsidRPr="000F2C21" w:rsidRDefault="00DF76B2" w:rsidP="000F2C21">
      <w:pPr>
        <w:pStyle w:val="ListParagraph"/>
        <w:numPr>
          <w:ilvl w:val="0"/>
          <w:numId w:val="26"/>
        </w:numPr>
        <w:rPr>
          <w:sz w:val="24"/>
          <w:szCs w:val="24"/>
        </w:rPr>
      </w:pPr>
      <w:r w:rsidRPr="000F2C21">
        <w:rPr>
          <w:sz w:val="24"/>
          <w:szCs w:val="24"/>
        </w:rPr>
        <w:t>Prohibited non-audit services</w:t>
      </w:r>
      <w:r w:rsidR="000F2C21">
        <w:rPr>
          <w:sz w:val="24"/>
          <w:szCs w:val="24"/>
        </w:rPr>
        <w:t xml:space="preserve">: </w:t>
      </w:r>
      <w:r w:rsidRPr="000F2C21">
        <w:rPr>
          <w:sz w:val="24"/>
          <w:szCs w:val="24"/>
        </w:rPr>
        <w:t xml:space="preserve"> those which the external auditor is explicitly excluded from undertaking</w:t>
      </w:r>
      <w:r w:rsidR="000F2C21">
        <w:rPr>
          <w:sz w:val="24"/>
          <w:szCs w:val="24"/>
        </w:rPr>
        <w:t xml:space="preserve"> (section 5 below)</w:t>
      </w:r>
      <w:r w:rsidRPr="000F2C21">
        <w:rPr>
          <w:sz w:val="24"/>
          <w:szCs w:val="24"/>
        </w:rPr>
        <w:t xml:space="preserve">; </w:t>
      </w:r>
    </w:p>
    <w:p w14:paraId="50A53DF5" w14:textId="462E59F1" w:rsidR="00DF76B2" w:rsidRPr="000F2C21" w:rsidRDefault="00DF76B2" w:rsidP="000F2C21">
      <w:pPr>
        <w:pStyle w:val="ListParagraph"/>
        <w:numPr>
          <w:ilvl w:val="0"/>
          <w:numId w:val="26"/>
        </w:numPr>
        <w:rPr>
          <w:sz w:val="24"/>
          <w:szCs w:val="24"/>
        </w:rPr>
      </w:pPr>
      <w:r w:rsidRPr="000F2C21">
        <w:rPr>
          <w:sz w:val="24"/>
          <w:szCs w:val="24"/>
        </w:rPr>
        <w:t>Permitted non-audit services</w:t>
      </w:r>
      <w:r w:rsidR="000F2C21">
        <w:rPr>
          <w:sz w:val="24"/>
          <w:szCs w:val="24"/>
        </w:rPr>
        <w:t xml:space="preserve">: </w:t>
      </w:r>
      <w:r w:rsidRPr="000F2C21">
        <w:rPr>
          <w:sz w:val="24"/>
          <w:szCs w:val="24"/>
        </w:rPr>
        <w:t>those which are permitted where specific approval from the Audit Committee is obtained before the external auditor is contracted</w:t>
      </w:r>
      <w:r w:rsidR="00716D6A">
        <w:rPr>
          <w:sz w:val="24"/>
          <w:szCs w:val="24"/>
        </w:rPr>
        <w:t xml:space="preserve"> (see 6 below)</w:t>
      </w:r>
      <w:r w:rsidR="000F2C21">
        <w:rPr>
          <w:sz w:val="24"/>
          <w:szCs w:val="24"/>
        </w:rPr>
        <w:t>; and</w:t>
      </w:r>
    </w:p>
    <w:p w14:paraId="43716005" w14:textId="09156275" w:rsidR="00DF76B2" w:rsidRDefault="000F2C21" w:rsidP="000F2C21">
      <w:pPr>
        <w:pStyle w:val="ListParagraph"/>
        <w:numPr>
          <w:ilvl w:val="0"/>
          <w:numId w:val="26"/>
        </w:numPr>
        <w:rPr>
          <w:sz w:val="24"/>
          <w:szCs w:val="24"/>
        </w:rPr>
      </w:pPr>
      <w:r w:rsidRPr="000F2C21">
        <w:rPr>
          <w:sz w:val="24"/>
          <w:szCs w:val="24"/>
        </w:rPr>
        <w:t xml:space="preserve">Pre-approve permitted non-audit services: </w:t>
      </w:r>
      <w:r w:rsidR="00DF76B2" w:rsidRPr="000F2C21">
        <w:rPr>
          <w:sz w:val="24"/>
          <w:szCs w:val="24"/>
        </w:rPr>
        <w:t>provision, with appropriate notification after the fact, for the Audit Committee to pre-approve use of the external auditors as a matter of policy without the need to seek specific approval of the Committee prior to contracting with the auditor for engagement</w:t>
      </w:r>
      <w:r w:rsidR="00716D6A">
        <w:rPr>
          <w:sz w:val="24"/>
          <w:szCs w:val="24"/>
        </w:rPr>
        <w:t>s (see Section 7 below)</w:t>
      </w:r>
      <w:r>
        <w:rPr>
          <w:sz w:val="24"/>
          <w:szCs w:val="24"/>
        </w:rPr>
        <w:t>.</w:t>
      </w:r>
    </w:p>
    <w:p w14:paraId="04024CDE" w14:textId="51A4F2F6" w:rsidR="000F2C21" w:rsidRDefault="000F2C21" w:rsidP="000F2C21">
      <w:pPr>
        <w:pStyle w:val="Heading1"/>
      </w:pPr>
      <w:bookmarkStart w:id="3" w:name="_Toc117235188"/>
      <w:r>
        <w:t>4.</w:t>
      </w:r>
      <w:r>
        <w:tab/>
        <w:t>Responsibilities</w:t>
      </w:r>
      <w:bookmarkEnd w:id="3"/>
    </w:p>
    <w:p w14:paraId="4009B3B7" w14:textId="4F403FFB" w:rsidR="000F2C21" w:rsidRDefault="000F2C21" w:rsidP="000F2C21"/>
    <w:p w14:paraId="6EE36B7A" w14:textId="32D3B857" w:rsidR="000F2C21" w:rsidRDefault="000F2C21" w:rsidP="000F2C21">
      <w:pPr>
        <w:ind w:left="720" w:hanging="720"/>
        <w:rPr>
          <w:sz w:val="24"/>
          <w:szCs w:val="24"/>
        </w:rPr>
      </w:pPr>
      <w:r>
        <w:rPr>
          <w:sz w:val="24"/>
          <w:szCs w:val="24"/>
        </w:rPr>
        <w:t>4.1</w:t>
      </w:r>
      <w:r>
        <w:rPr>
          <w:sz w:val="24"/>
          <w:szCs w:val="24"/>
        </w:rPr>
        <w:tab/>
        <w:t xml:space="preserve">The Director of Finance </w:t>
      </w:r>
      <w:r w:rsidR="00FA2612">
        <w:rPr>
          <w:sz w:val="24"/>
          <w:szCs w:val="24"/>
        </w:rPr>
        <w:t>and</w:t>
      </w:r>
      <w:r>
        <w:rPr>
          <w:sz w:val="24"/>
          <w:szCs w:val="24"/>
        </w:rPr>
        <w:t xml:space="preserve"> Resources is responsible for the implementation of this Policy.  Where </w:t>
      </w:r>
      <w:r w:rsidR="00F43E87">
        <w:rPr>
          <w:sz w:val="24"/>
          <w:szCs w:val="24"/>
        </w:rPr>
        <w:t>a</w:t>
      </w:r>
      <w:r>
        <w:rPr>
          <w:sz w:val="24"/>
          <w:szCs w:val="24"/>
        </w:rPr>
        <w:t xml:space="preserve"> service is not listed below, or categorisation is difficult, the Director of Finance </w:t>
      </w:r>
      <w:r w:rsidR="00FA2612">
        <w:rPr>
          <w:sz w:val="24"/>
          <w:szCs w:val="24"/>
        </w:rPr>
        <w:t xml:space="preserve">and Resources </w:t>
      </w:r>
      <w:r>
        <w:rPr>
          <w:sz w:val="24"/>
          <w:szCs w:val="24"/>
        </w:rPr>
        <w:t>will consult with the Chair of Audit Committee to determine the correct application of the policy.</w:t>
      </w:r>
    </w:p>
    <w:p w14:paraId="17DEEAAF" w14:textId="5DDE05C0" w:rsidR="000F2C21" w:rsidRDefault="000F2C21" w:rsidP="000F2C21">
      <w:pPr>
        <w:ind w:left="720" w:hanging="720"/>
        <w:rPr>
          <w:sz w:val="24"/>
          <w:szCs w:val="24"/>
        </w:rPr>
      </w:pPr>
    </w:p>
    <w:p w14:paraId="298F9036" w14:textId="0A462542" w:rsidR="000F2C21" w:rsidRDefault="000F2C21" w:rsidP="000F2C21">
      <w:pPr>
        <w:ind w:left="720" w:hanging="720"/>
        <w:rPr>
          <w:sz w:val="24"/>
          <w:szCs w:val="24"/>
        </w:rPr>
      </w:pPr>
      <w:r>
        <w:rPr>
          <w:sz w:val="24"/>
          <w:szCs w:val="24"/>
        </w:rPr>
        <w:t>4.2</w:t>
      </w:r>
      <w:r>
        <w:rPr>
          <w:sz w:val="24"/>
          <w:szCs w:val="24"/>
        </w:rPr>
        <w:tab/>
        <w:t>Formal approval of this Policy rests with the Audit Committee and the categories of non-audit services set out below can only be amended by the Audit Committee.</w:t>
      </w:r>
    </w:p>
    <w:p w14:paraId="40101A10" w14:textId="44C49D6C" w:rsidR="000F2C21" w:rsidRDefault="000F2C21" w:rsidP="000F2C21">
      <w:pPr>
        <w:ind w:left="720" w:hanging="720"/>
        <w:rPr>
          <w:sz w:val="24"/>
          <w:szCs w:val="24"/>
        </w:rPr>
      </w:pPr>
    </w:p>
    <w:p w14:paraId="45D80842" w14:textId="47D0D592" w:rsidR="000F2C21" w:rsidRDefault="000F2C21" w:rsidP="000F2C21">
      <w:pPr>
        <w:ind w:left="720" w:hanging="720"/>
        <w:rPr>
          <w:sz w:val="24"/>
          <w:szCs w:val="24"/>
        </w:rPr>
      </w:pPr>
      <w:r>
        <w:rPr>
          <w:sz w:val="24"/>
          <w:szCs w:val="24"/>
        </w:rPr>
        <w:t>4.3</w:t>
      </w:r>
      <w:r>
        <w:rPr>
          <w:sz w:val="24"/>
          <w:szCs w:val="24"/>
        </w:rPr>
        <w:tab/>
        <w:t>Regular review of the Policy rests with the University Secretary, in their capacity as Clerk to the Board of Governors.</w:t>
      </w:r>
    </w:p>
    <w:p w14:paraId="319E2E03" w14:textId="1C57F91E" w:rsidR="000F2C21" w:rsidRDefault="000F2C21" w:rsidP="000F2C21">
      <w:pPr>
        <w:ind w:left="720" w:hanging="720"/>
        <w:rPr>
          <w:sz w:val="24"/>
          <w:szCs w:val="24"/>
        </w:rPr>
      </w:pPr>
    </w:p>
    <w:p w14:paraId="75FCA712" w14:textId="383D21DD" w:rsidR="000F2C21" w:rsidRPr="000F2C21" w:rsidRDefault="000F2C21" w:rsidP="000F2C21">
      <w:pPr>
        <w:pStyle w:val="Heading1"/>
      </w:pPr>
      <w:bookmarkStart w:id="4" w:name="_Toc117235189"/>
      <w:r>
        <w:t>5.</w:t>
      </w:r>
      <w:r>
        <w:tab/>
        <w:t>Prohibited Non-Audit Services</w:t>
      </w:r>
      <w:bookmarkEnd w:id="4"/>
    </w:p>
    <w:p w14:paraId="233E4556" w14:textId="77777777" w:rsidR="00FA2612" w:rsidRDefault="00FA2612" w:rsidP="00654CD2">
      <w:pPr>
        <w:ind w:left="720" w:hanging="720"/>
        <w:rPr>
          <w:sz w:val="24"/>
          <w:szCs w:val="24"/>
        </w:rPr>
      </w:pPr>
    </w:p>
    <w:p w14:paraId="3DAB28CC" w14:textId="0E0CFC78" w:rsidR="00654CD2" w:rsidRDefault="000F2C21" w:rsidP="00654CD2">
      <w:pPr>
        <w:ind w:left="720" w:hanging="720"/>
        <w:rPr>
          <w:sz w:val="24"/>
          <w:szCs w:val="24"/>
        </w:rPr>
      </w:pPr>
      <w:r>
        <w:rPr>
          <w:sz w:val="24"/>
          <w:szCs w:val="24"/>
        </w:rPr>
        <w:t>5.1</w:t>
      </w:r>
      <w:r>
        <w:rPr>
          <w:sz w:val="24"/>
          <w:szCs w:val="24"/>
        </w:rPr>
        <w:tab/>
        <w:t>In addition to any non-audit service provision specifically prohibited by law or relevant UK guidance, the following activities are prohibited on the basis that they may involve the making of judgements or decisions which would compromise objectivity when undertaking the external audit:</w:t>
      </w:r>
    </w:p>
    <w:p w14:paraId="3BEFED2D" w14:textId="7E6AA4E5" w:rsidR="000F2C21" w:rsidRDefault="000F2C21" w:rsidP="00654CD2">
      <w:pPr>
        <w:ind w:left="720" w:hanging="720"/>
        <w:rPr>
          <w:sz w:val="24"/>
          <w:szCs w:val="24"/>
        </w:rPr>
      </w:pPr>
    </w:p>
    <w:p w14:paraId="5C44E551" w14:textId="2B4C0468" w:rsidR="000F2C21" w:rsidRDefault="000F2C21" w:rsidP="000F2C21">
      <w:pPr>
        <w:pStyle w:val="ListParagraph"/>
        <w:numPr>
          <w:ilvl w:val="0"/>
          <w:numId w:val="27"/>
        </w:numPr>
        <w:rPr>
          <w:sz w:val="24"/>
          <w:szCs w:val="24"/>
        </w:rPr>
      </w:pPr>
      <w:r>
        <w:rPr>
          <w:sz w:val="24"/>
          <w:szCs w:val="24"/>
        </w:rPr>
        <w:t>Work related to accounting records and financial statements that will ultimately be subject to external audit;</w:t>
      </w:r>
    </w:p>
    <w:p w14:paraId="1E51E3FF" w14:textId="5029A84D" w:rsidR="000F2C21" w:rsidRDefault="000F2C21" w:rsidP="000F2C21">
      <w:pPr>
        <w:pStyle w:val="ListParagraph"/>
        <w:numPr>
          <w:ilvl w:val="0"/>
          <w:numId w:val="27"/>
        </w:numPr>
        <w:rPr>
          <w:sz w:val="24"/>
          <w:szCs w:val="24"/>
        </w:rPr>
      </w:pPr>
      <w:r>
        <w:rPr>
          <w:sz w:val="24"/>
          <w:szCs w:val="24"/>
        </w:rPr>
        <w:t>Taxation assignments where fees are contingent and/or dependent on uncertain tax law and audit judgement;</w:t>
      </w:r>
    </w:p>
    <w:p w14:paraId="692A8463" w14:textId="26F6C17F" w:rsidR="000F2C21" w:rsidRDefault="00716D6A" w:rsidP="000F2C21">
      <w:pPr>
        <w:pStyle w:val="ListParagraph"/>
        <w:numPr>
          <w:ilvl w:val="0"/>
          <w:numId w:val="27"/>
        </w:numPr>
        <w:rPr>
          <w:sz w:val="24"/>
          <w:szCs w:val="24"/>
        </w:rPr>
      </w:pPr>
      <w:r>
        <w:rPr>
          <w:sz w:val="24"/>
          <w:szCs w:val="24"/>
        </w:rPr>
        <w:t>Taxation advocacy before a regulatory or statutory body on a matter which is material to the financial statement</w:t>
      </w:r>
      <w:r w:rsidR="00FA2612">
        <w:rPr>
          <w:sz w:val="24"/>
          <w:szCs w:val="24"/>
        </w:rPr>
        <w:t>s</w:t>
      </w:r>
      <w:r>
        <w:rPr>
          <w:sz w:val="24"/>
          <w:szCs w:val="24"/>
        </w:rPr>
        <w:t xml:space="preserve"> or dependent on audit judgement;</w:t>
      </w:r>
    </w:p>
    <w:p w14:paraId="7D38907F" w14:textId="39A9879F" w:rsidR="00716D6A" w:rsidRDefault="00716D6A" w:rsidP="000F2C21">
      <w:pPr>
        <w:pStyle w:val="ListParagraph"/>
        <w:numPr>
          <w:ilvl w:val="0"/>
          <w:numId w:val="27"/>
        </w:numPr>
        <w:rPr>
          <w:sz w:val="24"/>
          <w:szCs w:val="24"/>
        </w:rPr>
      </w:pPr>
      <w:r>
        <w:rPr>
          <w:sz w:val="24"/>
          <w:szCs w:val="24"/>
        </w:rPr>
        <w:t>Taxation planning;</w:t>
      </w:r>
    </w:p>
    <w:p w14:paraId="37C4A1B6" w14:textId="6D0A293D" w:rsidR="00716D6A" w:rsidRDefault="00716D6A" w:rsidP="000F2C21">
      <w:pPr>
        <w:pStyle w:val="ListParagraph"/>
        <w:numPr>
          <w:ilvl w:val="0"/>
          <w:numId w:val="27"/>
        </w:numPr>
        <w:rPr>
          <w:sz w:val="24"/>
          <w:szCs w:val="24"/>
        </w:rPr>
      </w:pPr>
      <w:r>
        <w:rPr>
          <w:sz w:val="24"/>
          <w:szCs w:val="24"/>
        </w:rPr>
        <w:t>Handling Taxation payments on behalf of the University;</w:t>
      </w:r>
    </w:p>
    <w:p w14:paraId="39DCFFB3" w14:textId="2E957AA7" w:rsidR="00716D6A" w:rsidRDefault="00716D6A" w:rsidP="000F2C21">
      <w:pPr>
        <w:pStyle w:val="ListParagraph"/>
        <w:numPr>
          <w:ilvl w:val="0"/>
          <w:numId w:val="27"/>
        </w:numPr>
        <w:rPr>
          <w:sz w:val="24"/>
          <w:szCs w:val="24"/>
        </w:rPr>
      </w:pPr>
      <w:r>
        <w:rPr>
          <w:sz w:val="24"/>
          <w:szCs w:val="24"/>
        </w:rPr>
        <w:t>Internal audit services;</w:t>
      </w:r>
    </w:p>
    <w:p w14:paraId="378F2120" w14:textId="63A295C5" w:rsidR="00716D6A" w:rsidRDefault="00716D6A" w:rsidP="000F2C21">
      <w:pPr>
        <w:pStyle w:val="ListParagraph"/>
        <w:numPr>
          <w:ilvl w:val="0"/>
          <w:numId w:val="27"/>
        </w:numPr>
        <w:rPr>
          <w:sz w:val="24"/>
          <w:szCs w:val="24"/>
        </w:rPr>
      </w:pPr>
      <w:r>
        <w:rPr>
          <w:sz w:val="24"/>
          <w:szCs w:val="24"/>
        </w:rPr>
        <w:lastRenderedPageBreak/>
        <w:t>Design or implementation of financial information or information technology systems;</w:t>
      </w:r>
    </w:p>
    <w:p w14:paraId="6F589D53" w14:textId="22736980" w:rsidR="00716D6A" w:rsidRDefault="00716D6A" w:rsidP="000F2C21">
      <w:pPr>
        <w:pStyle w:val="ListParagraph"/>
        <w:numPr>
          <w:ilvl w:val="0"/>
          <w:numId w:val="27"/>
        </w:numPr>
        <w:rPr>
          <w:sz w:val="24"/>
          <w:szCs w:val="24"/>
        </w:rPr>
      </w:pPr>
      <w:r>
        <w:rPr>
          <w:sz w:val="24"/>
          <w:szCs w:val="24"/>
        </w:rPr>
        <w:t>Valuation and/or other appraisal services where the results will or maybe incorporated in audited financial statements;</w:t>
      </w:r>
    </w:p>
    <w:p w14:paraId="40A31C8E" w14:textId="02F70ADE" w:rsidR="00716D6A" w:rsidRDefault="00716D6A" w:rsidP="000F2C21">
      <w:pPr>
        <w:pStyle w:val="ListParagraph"/>
        <w:numPr>
          <w:ilvl w:val="0"/>
          <w:numId w:val="27"/>
        </w:numPr>
        <w:rPr>
          <w:sz w:val="24"/>
          <w:szCs w:val="24"/>
        </w:rPr>
      </w:pPr>
      <w:r>
        <w:rPr>
          <w:sz w:val="24"/>
          <w:szCs w:val="24"/>
        </w:rPr>
        <w:t xml:space="preserve">Actuarial valuation service where the valuation has a potentially material effect </w:t>
      </w:r>
      <w:r w:rsidR="009B4ADF">
        <w:rPr>
          <w:sz w:val="24"/>
          <w:szCs w:val="24"/>
        </w:rPr>
        <w:t>on</w:t>
      </w:r>
      <w:r>
        <w:rPr>
          <w:sz w:val="24"/>
          <w:szCs w:val="24"/>
        </w:rPr>
        <w:t xml:space="preserve"> the financial statements;</w:t>
      </w:r>
    </w:p>
    <w:p w14:paraId="3AD4A0D0" w14:textId="18504219" w:rsidR="00716D6A" w:rsidRDefault="00716D6A" w:rsidP="000F2C21">
      <w:pPr>
        <w:pStyle w:val="ListParagraph"/>
        <w:numPr>
          <w:ilvl w:val="0"/>
          <w:numId w:val="27"/>
        </w:numPr>
        <w:rPr>
          <w:sz w:val="24"/>
          <w:szCs w:val="24"/>
        </w:rPr>
      </w:pPr>
      <w:r>
        <w:rPr>
          <w:sz w:val="24"/>
          <w:szCs w:val="24"/>
        </w:rPr>
        <w:t>Corporate finance or corporate transaction services for the University;</w:t>
      </w:r>
    </w:p>
    <w:p w14:paraId="5A048821" w14:textId="49D10F8B" w:rsidR="00716D6A" w:rsidRDefault="00716D6A" w:rsidP="000F2C21">
      <w:pPr>
        <w:pStyle w:val="ListParagraph"/>
        <w:numPr>
          <w:ilvl w:val="0"/>
          <w:numId w:val="27"/>
        </w:numPr>
        <w:rPr>
          <w:sz w:val="24"/>
          <w:szCs w:val="24"/>
        </w:rPr>
      </w:pPr>
      <w:r>
        <w:rPr>
          <w:sz w:val="24"/>
          <w:szCs w:val="24"/>
        </w:rPr>
        <w:t>Legal services involving matters where the outcome has a potentially material effect on the University’s financial statements;</w:t>
      </w:r>
    </w:p>
    <w:p w14:paraId="744E28D3" w14:textId="319230B4" w:rsidR="00716D6A" w:rsidRDefault="00716D6A" w:rsidP="000F2C21">
      <w:pPr>
        <w:pStyle w:val="ListParagraph"/>
        <w:numPr>
          <w:ilvl w:val="0"/>
          <w:numId w:val="27"/>
        </w:numPr>
        <w:rPr>
          <w:sz w:val="24"/>
          <w:szCs w:val="24"/>
        </w:rPr>
      </w:pPr>
      <w:r>
        <w:rPr>
          <w:sz w:val="24"/>
          <w:szCs w:val="24"/>
        </w:rPr>
        <w:t>Litigation support services where this would involve an estimation that could have potentially material effect on the University’s financial statements;</w:t>
      </w:r>
    </w:p>
    <w:p w14:paraId="50632662" w14:textId="2EBCA006" w:rsidR="00716D6A" w:rsidRDefault="00716D6A" w:rsidP="000F2C21">
      <w:pPr>
        <w:pStyle w:val="ListParagraph"/>
        <w:numPr>
          <w:ilvl w:val="0"/>
          <w:numId w:val="27"/>
        </w:numPr>
        <w:rPr>
          <w:sz w:val="24"/>
          <w:szCs w:val="24"/>
        </w:rPr>
      </w:pPr>
      <w:r>
        <w:rPr>
          <w:sz w:val="24"/>
          <w:szCs w:val="24"/>
        </w:rPr>
        <w:t>Providing recruitment services in relation to key management positions within the University or seconding employees to key management positions within the University or advising on the quantum of the remuneration package of employees in key management positions;</w:t>
      </w:r>
    </w:p>
    <w:p w14:paraId="1553C067" w14:textId="39DAAD8C" w:rsidR="00716D6A" w:rsidRDefault="00716D6A" w:rsidP="000F2C21">
      <w:pPr>
        <w:pStyle w:val="ListParagraph"/>
        <w:numPr>
          <w:ilvl w:val="0"/>
          <w:numId w:val="27"/>
        </w:numPr>
        <w:rPr>
          <w:sz w:val="24"/>
          <w:szCs w:val="24"/>
        </w:rPr>
      </w:pPr>
      <w:r>
        <w:rPr>
          <w:sz w:val="24"/>
          <w:szCs w:val="24"/>
        </w:rPr>
        <w:t>Any joint business activity save as otherwise agreed by the Audit Committee; and</w:t>
      </w:r>
    </w:p>
    <w:p w14:paraId="1540ABC1" w14:textId="70B8F31E" w:rsidR="00716D6A" w:rsidRDefault="00716D6A" w:rsidP="000F2C21">
      <w:pPr>
        <w:pStyle w:val="ListParagraph"/>
        <w:numPr>
          <w:ilvl w:val="0"/>
          <w:numId w:val="27"/>
        </w:numPr>
        <w:rPr>
          <w:sz w:val="24"/>
          <w:szCs w:val="24"/>
        </w:rPr>
      </w:pPr>
      <w:r>
        <w:rPr>
          <w:sz w:val="24"/>
          <w:szCs w:val="24"/>
        </w:rPr>
        <w:t>Providing actuarial or pension valuation services to the University.</w:t>
      </w:r>
    </w:p>
    <w:p w14:paraId="0253B399" w14:textId="4DF748E2" w:rsidR="00716D6A" w:rsidRDefault="00716D6A" w:rsidP="00716D6A">
      <w:pPr>
        <w:rPr>
          <w:sz w:val="24"/>
          <w:szCs w:val="24"/>
        </w:rPr>
      </w:pPr>
    </w:p>
    <w:p w14:paraId="22B3E1D1" w14:textId="4F2FDF5D" w:rsidR="00716D6A" w:rsidRPr="00716D6A" w:rsidRDefault="00716D6A" w:rsidP="00716D6A">
      <w:pPr>
        <w:pStyle w:val="Heading1"/>
      </w:pPr>
      <w:bookmarkStart w:id="5" w:name="_Toc117235190"/>
      <w:r>
        <w:t>6.</w:t>
      </w:r>
      <w:r>
        <w:tab/>
        <w:t>Permitted Non-Audit Services</w:t>
      </w:r>
      <w:bookmarkEnd w:id="5"/>
    </w:p>
    <w:p w14:paraId="63C2891A" w14:textId="391298D1" w:rsidR="00DF76B2" w:rsidRDefault="00DF76B2" w:rsidP="00DF76B2">
      <w:pPr>
        <w:rPr>
          <w:sz w:val="24"/>
          <w:szCs w:val="24"/>
        </w:rPr>
      </w:pPr>
    </w:p>
    <w:p w14:paraId="197D52C2" w14:textId="0F771D00" w:rsidR="00DF76B2" w:rsidRDefault="00716D6A" w:rsidP="00716D6A">
      <w:pPr>
        <w:ind w:left="720" w:hanging="720"/>
        <w:rPr>
          <w:sz w:val="24"/>
          <w:szCs w:val="24"/>
        </w:rPr>
      </w:pPr>
      <w:r>
        <w:rPr>
          <w:sz w:val="24"/>
          <w:szCs w:val="24"/>
        </w:rPr>
        <w:t>6.1</w:t>
      </w:r>
      <w:r>
        <w:rPr>
          <w:sz w:val="24"/>
          <w:szCs w:val="24"/>
        </w:rPr>
        <w:tab/>
        <w:t>In some circumstances the external auditors’ detailed understanding of the University’s business may make it more appropriate to instruct them to undertake permitted non-audit services rather than another body, for example for reasons for efficiency or confidentiality. These services are:</w:t>
      </w:r>
    </w:p>
    <w:p w14:paraId="67A04311" w14:textId="0A39DA9D" w:rsidR="00716D6A" w:rsidRDefault="00716D6A" w:rsidP="00DF76B2">
      <w:pPr>
        <w:rPr>
          <w:sz w:val="24"/>
          <w:szCs w:val="24"/>
        </w:rPr>
      </w:pPr>
    </w:p>
    <w:p w14:paraId="6884810A" w14:textId="741CA13D" w:rsidR="00716D6A" w:rsidRDefault="00716D6A" w:rsidP="00716D6A">
      <w:pPr>
        <w:pStyle w:val="ListParagraph"/>
        <w:numPr>
          <w:ilvl w:val="0"/>
          <w:numId w:val="28"/>
        </w:numPr>
        <w:rPr>
          <w:sz w:val="24"/>
          <w:szCs w:val="24"/>
        </w:rPr>
      </w:pPr>
      <w:r>
        <w:rPr>
          <w:sz w:val="24"/>
          <w:szCs w:val="24"/>
        </w:rPr>
        <w:t>Advice on the preparation of financial information and the application of Generally Accepted Accounting Principles (GAAP) or training support for accounting projects and in relation to accounting standards;</w:t>
      </w:r>
    </w:p>
    <w:p w14:paraId="0962A749" w14:textId="2C32B1C7" w:rsidR="00716D6A" w:rsidRDefault="00716D6A" w:rsidP="00716D6A">
      <w:pPr>
        <w:pStyle w:val="ListParagraph"/>
        <w:numPr>
          <w:ilvl w:val="0"/>
          <w:numId w:val="28"/>
        </w:numPr>
        <w:rPr>
          <w:sz w:val="24"/>
          <w:szCs w:val="24"/>
        </w:rPr>
      </w:pPr>
      <w:r>
        <w:rPr>
          <w:sz w:val="24"/>
          <w:szCs w:val="24"/>
        </w:rPr>
        <w:t>Audit related services as defined in the APB Ethical standard 5 (Revised) as amended from time to time;</w:t>
      </w:r>
    </w:p>
    <w:p w14:paraId="2FDAF78F" w14:textId="7BDA66B7" w:rsidR="00716D6A" w:rsidRDefault="00716D6A" w:rsidP="00716D6A">
      <w:pPr>
        <w:pStyle w:val="ListParagraph"/>
        <w:numPr>
          <w:ilvl w:val="0"/>
          <w:numId w:val="28"/>
        </w:numPr>
        <w:rPr>
          <w:sz w:val="24"/>
          <w:szCs w:val="24"/>
        </w:rPr>
      </w:pPr>
      <w:r>
        <w:rPr>
          <w:sz w:val="24"/>
          <w:szCs w:val="24"/>
        </w:rPr>
        <w:t>Assistance in tax compliance activities and advice on recent developments and/or complex or high risk areas;</w:t>
      </w:r>
    </w:p>
    <w:p w14:paraId="04A362A2" w14:textId="4CD23D72" w:rsidR="00716D6A" w:rsidRDefault="00716D6A" w:rsidP="00716D6A">
      <w:pPr>
        <w:pStyle w:val="ListParagraph"/>
        <w:numPr>
          <w:ilvl w:val="0"/>
          <w:numId w:val="28"/>
        </w:numPr>
        <w:rPr>
          <w:sz w:val="24"/>
          <w:szCs w:val="24"/>
        </w:rPr>
      </w:pPr>
      <w:r>
        <w:rPr>
          <w:sz w:val="24"/>
          <w:szCs w:val="24"/>
        </w:rPr>
        <w:t>Secondments to lower level positions</w:t>
      </w:r>
      <w:r w:rsidR="00B32666">
        <w:rPr>
          <w:sz w:val="24"/>
          <w:szCs w:val="24"/>
        </w:rPr>
        <w:t xml:space="preserve"> within the University</w:t>
      </w:r>
      <w:r>
        <w:rPr>
          <w:sz w:val="24"/>
          <w:szCs w:val="24"/>
        </w:rPr>
        <w:t>; and</w:t>
      </w:r>
    </w:p>
    <w:p w14:paraId="2ACDE610" w14:textId="58279C66" w:rsidR="00716D6A" w:rsidRDefault="00716D6A" w:rsidP="00716D6A">
      <w:pPr>
        <w:pStyle w:val="ListParagraph"/>
        <w:numPr>
          <w:ilvl w:val="0"/>
          <w:numId w:val="28"/>
        </w:numPr>
        <w:rPr>
          <w:sz w:val="24"/>
          <w:szCs w:val="24"/>
        </w:rPr>
      </w:pPr>
      <w:r>
        <w:rPr>
          <w:sz w:val="24"/>
          <w:szCs w:val="24"/>
        </w:rPr>
        <w:t>Other activities as may be agreed by the Audit Committee from time to time.</w:t>
      </w:r>
    </w:p>
    <w:p w14:paraId="02A7DF9B" w14:textId="6E2D2D81" w:rsidR="00716D6A" w:rsidRDefault="00716D6A" w:rsidP="00716D6A">
      <w:pPr>
        <w:rPr>
          <w:sz w:val="24"/>
          <w:szCs w:val="24"/>
        </w:rPr>
      </w:pPr>
    </w:p>
    <w:p w14:paraId="563790B1" w14:textId="72B72BCA" w:rsidR="00716D6A" w:rsidRDefault="00716D6A" w:rsidP="00716D6A">
      <w:pPr>
        <w:pStyle w:val="Heading1"/>
      </w:pPr>
      <w:bookmarkStart w:id="6" w:name="_Toc117235191"/>
      <w:r>
        <w:t>7.</w:t>
      </w:r>
      <w:r>
        <w:tab/>
        <w:t>Pre-approved Permitted Non-Audit Services</w:t>
      </w:r>
      <w:bookmarkEnd w:id="6"/>
    </w:p>
    <w:p w14:paraId="7817D213" w14:textId="44E3201C" w:rsidR="00716D6A" w:rsidRDefault="00716D6A" w:rsidP="00716D6A"/>
    <w:p w14:paraId="141E82B8" w14:textId="48EE9533" w:rsidR="00654CD2" w:rsidRPr="00DA1A84" w:rsidRDefault="00716D6A" w:rsidP="00716D6A">
      <w:pPr>
        <w:ind w:left="720" w:hanging="720"/>
        <w:rPr>
          <w:sz w:val="24"/>
          <w:szCs w:val="24"/>
        </w:rPr>
      </w:pPr>
      <w:r w:rsidRPr="00DA1A84">
        <w:rPr>
          <w:sz w:val="24"/>
          <w:szCs w:val="24"/>
        </w:rPr>
        <w:t>7.1</w:t>
      </w:r>
      <w:r w:rsidRPr="00DA1A84">
        <w:rPr>
          <w:sz w:val="24"/>
          <w:szCs w:val="24"/>
        </w:rPr>
        <w:tab/>
        <w:t>Where work is not disallowed under Section 5 above, the external auditors may be appointed by the Director of Finance and Resources to carry out individual assignments without further approval of the Audit Committee, subject to the following conditions:</w:t>
      </w:r>
    </w:p>
    <w:p w14:paraId="03DE99D3" w14:textId="0DBFF465" w:rsidR="00716D6A" w:rsidRDefault="00716D6A" w:rsidP="00654CD2"/>
    <w:p w14:paraId="180F77C6" w14:textId="3EC417E7" w:rsidR="00716D6A" w:rsidRPr="00DA1A84" w:rsidRDefault="00716D6A" w:rsidP="00716D6A">
      <w:pPr>
        <w:pStyle w:val="ListParagraph"/>
        <w:numPr>
          <w:ilvl w:val="0"/>
          <w:numId w:val="29"/>
        </w:numPr>
        <w:rPr>
          <w:sz w:val="24"/>
          <w:szCs w:val="24"/>
        </w:rPr>
      </w:pPr>
      <w:r w:rsidRPr="00DA1A84">
        <w:rPr>
          <w:sz w:val="24"/>
          <w:szCs w:val="24"/>
        </w:rPr>
        <w:lastRenderedPageBreak/>
        <w:t>The value of any individual assign</w:t>
      </w:r>
      <w:r w:rsidR="005041F3">
        <w:rPr>
          <w:sz w:val="24"/>
          <w:szCs w:val="24"/>
        </w:rPr>
        <w:t>ment</w:t>
      </w:r>
      <w:r w:rsidRPr="00DA1A84">
        <w:rPr>
          <w:sz w:val="24"/>
          <w:szCs w:val="24"/>
        </w:rPr>
        <w:t xml:space="preserve"> must not exceed £</w:t>
      </w:r>
      <w:r w:rsidR="005041F3">
        <w:rPr>
          <w:sz w:val="24"/>
          <w:szCs w:val="24"/>
        </w:rPr>
        <w:t>1</w:t>
      </w:r>
      <w:r w:rsidR="00B32666">
        <w:rPr>
          <w:sz w:val="24"/>
          <w:szCs w:val="24"/>
        </w:rPr>
        <w:t>0</w:t>
      </w:r>
      <w:r w:rsidRPr="00DA1A84">
        <w:rPr>
          <w:sz w:val="24"/>
          <w:szCs w:val="24"/>
        </w:rPr>
        <w:t xml:space="preserve">,000 </w:t>
      </w:r>
      <w:r w:rsidR="00B32666">
        <w:rPr>
          <w:sz w:val="24"/>
          <w:szCs w:val="24"/>
        </w:rPr>
        <w:t>inclusive</w:t>
      </w:r>
      <w:r w:rsidRPr="00DA1A84">
        <w:rPr>
          <w:sz w:val="24"/>
          <w:szCs w:val="24"/>
        </w:rPr>
        <w:t xml:space="preserve"> of VAT; and</w:t>
      </w:r>
    </w:p>
    <w:p w14:paraId="51369BB8" w14:textId="7F5C60E1" w:rsidR="00716D6A" w:rsidRPr="00DA1A84" w:rsidRDefault="00716D6A" w:rsidP="00716D6A">
      <w:pPr>
        <w:pStyle w:val="ListParagraph"/>
        <w:numPr>
          <w:ilvl w:val="0"/>
          <w:numId w:val="29"/>
        </w:numPr>
        <w:rPr>
          <w:sz w:val="24"/>
          <w:szCs w:val="24"/>
        </w:rPr>
      </w:pPr>
      <w:r w:rsidRPr="00DA1A84">
        <w:rPr>
          <w:sz w:val="24"/>
          <w:szCs w:val="24"/>
        </w:rPr>
        <w:t>There can be no more than five assignments approved in this way in any one financial year; and</w:t>
      </w:r>
    </w:p>
    <w:p w14:paraId="15FD9B6D" w14:textId="78302A9C" w:rsidR="00716D6A" w:rsidRPr="00DA1A84" w:rsidRDefault="00716D6A" w:rsidP="00716D6A">
      <w:pPr>
        <w:pStyle w:val="ListParagraph"/>
        <w:numPr>
          <w:ilvl w:val="0"/>
          <w:numId w:val="29"/>
        </w:numPr>
        <w:rPr>
          <w:sz w:val="24"/>
          <w:szCs w:val="24"/>
        </w:rPr>
      </w:pPr>
      <w:r w:rsidRPr="00DA1A84">
        <w:rPr>
          <w:sz w:val="24"/>
          <w:szCs w:val="24"/>
        </w:rPr>
        <w:t>Irrespective of the number of assignments, the total cumulative value of individual assignments approved in this way cannot exceed the value of either the external audit fee for the prior financial year or £50,000, whichever is the lower.</w:t>
      </w:r>
    </w:p>
    <w:p w14:paraId="6ADF9D07" w14:textId="3D147E59" w:rsidR="00716D6A" w:rsidRPr="00DA1A84" w:rsidRDefault="00716D6A" w:rsidP="00716D6A">
      <w:pPr>
        <w:rPr>
          <w:sz w:val="24"/>
          <w:szCs w:val="24"/>
        </w:rPr>
      </w:pPr>
    </w:p>
    <w:p w14:paraId="563FFCD7" w14:textId="2C98DE4E" w:rsidR="00716D6A" w:rsidRPr="00DA1A84" w:rsidRDefault="00716D6A" w:rsidP="00716D6A">
      <w:pPr>
        <w:ind w:left="720" w:hanging="720"/>
        <w:rPr>
          <w:sz w:val="24"/>
          <w:szCs w:val="24"/>
        </w:rPr>
      </w:pPr>
      <w:r w:rsidRPr="00DA1A84">
        <w:rPr>
          <w:sz w:val="24"/>
          <w:szCs w:val="24"/>
        </w:rPr>
        <w:t>7.2</w:t>
      </w:r>
      <w:r w:rsidRPr="00DA1A84">
        <w:rPr>
          <w:sz w:val="24"/>
          <w:szCs w:val="24"/>
        </w:rPr>
        <w:tab/>
        <w:t>Appointment will be notified to the Audit Committee Chair within one week where an appropriate meeting is not scheduled, with written notice to the Audit Committee at its next scheduled meeting.</w:t>
      </w:r>
    </w:p>
    <w:p w14:paraId="7F952502" w14:textId="17B9B34B" w:rsidR="00716D6A" w:rsidRPr="00DA1A84" w:rsidRDefault="00716D6A" w:rsidP="00716D6A">
      <w:pPr>
        <w:rPr>
          <w:sz w:val="24"/>
          <w:szCs w:val="24"/>
        </w:rPr>
      </w:pPr>
    </w:p>
    <w:p w14:paraId="4A1FF792" w14:textId="68E24DFB" w:rsidR="00716D6A" w:rsidRPr="00DA1A84" w:rsidRDefault="00716D6A" w:rsidP="00716D6A">
      <w:pPr>
        <w:ind w:left="720" w:hanging="720"/>
        <w:rPr>
          <w:sz w:val="24"/>
          <w:szCs w:val="24"/>
        </w:rPr>
      </w:pPr>
      <w:r w:rsidRPr="00DA1A84">
        <w:rPr>
          <w:sz w:val="24"/>
          <w:szCs w:val="24"/>
        </w:rPr>
        <w:t>7.3</w:t>
      </w:r>
      <w:r w:rsidRPr="00DA1A84">
        <w:rPr>
          <w:sz w:val="24"/>
          <w:szCs w:val="24"/>
        </w:rPr>
        <w:tab/>
        <w:t>Where these conditions are not met the agreed approval process as set out (Section 8) below must be followed.</w:t>
      </w:r>
    </w:p>
    <w:p w14:paraId="540BC61F" w14:textId="62BC648F" w:rsidR="00716D6A" w:rsidRDefault="00716D6A" w:rsidP="00716D6A"/>
    <w:p w14:paraId="706A9EDC" w14:textId="644EDEC5" w:rsidR="00716D6A" w:rsidRDefault="00716D6A" w:rsidP="00D16F57">
      <w:pPr>
        <w:pStyle w:val="Heading1"/>
      </w:pPr>
      <w:bookmarkStart w:id="7" w:name="_Toc117235192"/>
      <w:r>
        <w:t>8.</w:t>
      </w:r>
      <w:r>
        <w:tab/>
        <w:t>Approval Process</w:t>
      </w:r>
      <w:bookmarkEnd w:id="7"/>
    </w:p>
    <w:p w14:paraId="40C50B66" w14:textId="62532E1B" w:rsidR="00D16F57" w:rsidRDefault="00D16F57" w:rsidP="00D16F57"/>
    <w:p w14:paraId="2C1CAAC9" w14:textId="071CA212" w:rsidR="00D16F57" w:rsidRPr="005041F3" w:rsidRDefault="00D16F57" w:rsidP="00D16F57">
      <w:pPr>
        <w:ind w:left="720" w:hanging="720"/>
        <w:rPr>
          <w:sz w:val="24"/>
          <w:szCs w:val="24"/>
        </w:rPr>
      </w:pPr>
      <w:r w:rsidRPr="005041F3">
        <w:rPr>
          <w:sz w:val="24"/>
          <w:szCs w:val="24"/>
        </w:rPr>
        <w:t>8.1</w:t>
      </w:r>
      <w:r w:rsidRPr="005041F3">
        <w:rPr>
          <w:sz w:val="24"/>
          <w:szCs w:val="24"/>
        </w:rPr>
        <w:tab/>
        <w:t>Except where pre-approved in accordance with paragraph 7 above, the advance written approval of the Audit Committee must be obtained for the engagement of the external auditor with respect to any permitted non-audit services.</w:t>
      </w:r>
    </w:p>
    <w:p w14:paraId="70823B97" w14:textId="4F3512C1" w:rsidR="00D16F57" w:rsidRDefault="00D16F57" w:rsidP="00D16F57"/>
    <w:p w14:paraId="421D5C8A" w14:textId="6B4575AA" w:rsidR="00D16F57" w:rsidRPr="00D16F57" w:rsidRDefault="00D16F57" w:rsidP="00D16F57">
      <w:pPr>
        <w:pStyle w:val="Heading1"/>
      </w:pPr>
      <w:bookmarkStart w:id="8" w:name="_Toc117235193"/>
      <w:r>
        <w:t>9.</w:t>
      </w:r>
      <w:r>
        <w:tab/>
        <w:t>Assignments exceeding £1</w:t>
      </w:r>
      <w:r w:rsidR="00A866FA">
        <w:t>0</w:t>
      </w:r>
      <w:r>
        <w:t>,000</w:t>
      </w:r>
      <w:bookmarkEnd w:id="8"/>
    </w:p>
    <w:p w14:paraId="3BADC0DA" w14:textId="77777777" w:rsidR="00654CD2" w:rsidRDefault="00654CD2">
      <w:pPr>
        <w:rPr>
          <w:sz w:val="24"/>
          <w:szCs w:val="24"/>
        </w:rPr>
      </w:pPr>
    </w:p>
    <w:p w14:paraId="69B5E5C6" w14:textId="6AF1B942" w:rsidR="009974D2" w:rsidRDefault="00D16F57" w:rsidP="00D16F57">
      <w:pPr>
        <w:ind w:left="720" w:hanging="720"/>
        <w:rPr>
          <w:sz w:val="24"/>
          <w:szCs w:val="24"/>
        </w:rPr>
      </w:pPr>
      <w:r>
        <w:rPr>
          <w:sz w:val="24"/>
          <w:szCs w:val="24"/>
        </w:rPr>
        <w:t>9.1</w:t>
      </w:r>
      <w:r>
        <w:rPr>
          <w:sz w:val="24"/>
          <w:szCs w:val="24"/>
        </w:rPr>
        <w:tab/>
        <w:t>Any assignment in excess of £1</w:t>
      </w:r>
      <w:r w:rsidR="00A866FA">
        <w:rPr>
          <w:sz w:val="24"/>
          <w:szCs w:val="24"/>
        </w:rPr>
        <w:t>0</w:t>
      </w:r>
      <w:r>
        <w:rPr>
          <w:sz w:val="24"/>
          <w:szCs w:val="24"/>
        </w:rPr>
        <w:t xml:space="preserve">,000 </w:t>
      </w:r>
      <w:r w:rsidR="00A866FA">
        <w:rPr>
          <w:sz w:val="24"/>
          <w:szCs w:val="24"/>
        </w:rPr>
        <w:t>in</w:t>
      </w:r>
      <w:r>
        <w:rPr>
          <w:sz w:val="24"/>
          <w:szCs w:val="24"/>
        </w:rPr>
        <w:t>clusive of VAT can only be awarded to the external audit</w:t>
      </w:r>
      <w:r w:rsidR="005041F3">
        <w:rPr>
          <w:sz w:val="24"/>
          <w:szCs w:val="24"/>
        </w:rPr>
        <w:t>or</w:t>
      </w:r>
      <w:r>
        <w:rPr>
          <w:sz w:val="24"/>
          <w:szCs w:val="24"/>
        </w:rPr>
        <w:t xml:space="preserve"> after competitive tender.  The inclusion of the external auditor on a tender list requires the prior approval of the Audit Committee via written consent if there is no scheduled meeting due.</w:t>
      </w:r>
    </w:p>
    <w:p w14:paraId="350FF66F" w14:textId="406DCE1A" w:rsidR="00D16F57" w:rsidRDefault="00D16F57">
      <w:pPr>
        <w:rPr>
          <w:sz w:val="24"/>
          <w:szCs w:val="24"/>
        </w:rPr>
      </w:pPr>
    </w:p>
    <w:p w14:paraId="4F8883C0" w14:textId="1A425127" w:rsidR="00D16F57" w:rsidRDefault="00D16F57" w:rsidP="00D16F57">
      <w:pPr>
        <w:ind w:left="720" w:hanging="720"/>
        <w:rPr>
          <w:sz w:val="24"/>
          <w:szCs w:val="24"/>
        </w:rPr>
      </w:pPr>
      <w:r>
        <w:rPr>
          <w:sz w:val="24"/>
          <w:szCs w:val="24"/>
        </w:rPr>
        <w:t>9.2</w:t>
      </w:r>
      <w:r>
        <w:rPr>
          <w:sz w:val="24"/>
          <w:szCs w:val="24"/>
        </w:rPr>
        <w:tab/>
        <w:t xml:space="preserve">A specific written request for authorisation for inclusion on a tender list for the provision of non-audit service must be submitted to the Audit Committee by the Director of Finance </w:t>
      </w:r>
      <w:r w:rsidR="00A866FA">
        <w:rPr>
          <w:sz w:val="24"/>
          <w:szCs w:val="24"/>
        </w:rPr>
        <w:t>and</w:t>
      </w:r>
      <w:r>
        <w:rPr>
          <w:sz w:val="24"/>
          <w:szCs w:val="24"/>
        </w:rPr>
        <w:t xml:space="preserve"> Resources.</w:t>
      </w:r>
    </w:p>
    <w:p w14:paraId="2563C526" w14:textId="7F8F03FD" w:rsidR="00D16F57" w:rsidRDefault="00D16F57">
      <w:pPr>
        <w:rPr>
          <w:sz w:val="24"/>
          <w:szCs w:val="24"/>
        </w:rPr>
      </w:pPr>
    </w:p>
    <w:p w14:paraId="2C99022A" w14:textId="6F6205DF" w:rsidR="00D16F57" w:rsidRDefault="00D16F57">
      <w:pPr>
        <w:rPr>
          <w:sz w:val="24"/>
          <w:szCs w:val="24"/>
        </w:rPr>
      </w:pPr>
      <w:r>
        <w:rPr>
          <w:sz w:val="24"/>
          <w:szCs w:val="24"/>
        </w:rPr>
        <w:tab/>
        <w:t>Each request will include:</w:t>
      </w:r>
    </w:p>
    <w:p w14:paraId="1E8836BF" w14:textId="6AA9053E" w:rsidR="00D16F57" w:rsidRDefault="00D16F57">
      <w:pPr>
        <w:rPr>
          <w:sz w:val="24"/>
          <w:szCs w:val="24"/>
        </w:rPr>
      </w:pPr>
    </w:p>
    <w:p w14:paraId="713AFCC7" w14:textId="59F05F80" w:rsidR="00D16F57" w:rsidRDefault="00D16F57" w:rsidP="00D16F57">
      <w:pPr>
        <w:pStyle w:val="ListParagraph"/>
        <w:numPr>
          <w:ilvl w:val="0"/>
          <w:numId w:val="30"/>
        </w:numPr>
        <w:rPr>
          <w:sz w:val="24"/>
          <w:szCs w:val="24"/>
        </w:rPr>
      </w:pPr>
      <w:r>
        <w:rPr>
          <w:sz w:val="24"/>
          <w:szCs w:val="24"/>
        </w:rPr>
        <w:t>A description of the service to be provided;</w:t>
      </w:r>
    </w:p>
    <w:p w14:paraId="758CA869" w14:textId="73DAEC4F" w:rsidR="00D16F57" w:rsidRDefault="00D16F57" w:rsidP="00D16F57">
      <w:pPr>
        <w:pStyle w:val="ListParagraph"/>
        <w:numPr>
          <w:ilvl w:val="0"/>
          <w:numId w:val="30"/>
        </w:numPr>
        <w:rPr>
          <w:sz w:val="24"/>
          <w:szCs w:val="24"/>
        </w:rPr>
      </w:pPr>
      <w:r>
        <w:rPr>
          <w:sz w:val="24"/>
          <w:szCs w:val="24"/>
        </w:rPr>
        <w:t>An explanation of the rationale for including the external auditor;</w:t>
      </w:r>
    </w:p>
    <w:p w14:paraId="30A88FC1" w14:textId="5EB4BF4F" w:rsidR="00D16F57" w:rsidRDefault="00D16F57" w:rsidP="00D16F57">
      <w:pPr>
        <w:pStyle w:val="ListParagraph"/>
        <w:numPr>
          <w:ilvl w:val="0"/>
          <w:numId w:val="30"/>
        </w:numPr>
        <w:rPr>
          <w:sz w:val="24"/>
          <w:szCs w:val="24"/>
        </w:rPr>
      </w:pPr>
      <w:r>
        <w:rPr>
          <w:sz w:val="24"/>
          <w:szCs w:val="24"/>
        </w:rPr>
        <w:t>The safeguards in place to eliminate or reduce to an acceptable level any potential threat to auditor objectivity; and</w:t>
      </w:r>
    </w:p>
    <w:p w14:paraId="571C242C" w14:textId="727C01C6" w:rsidR="00D16F57" w:rsidRDefault="00D16F57" w:rsidP="00D16F57">
      <w:pPr>
        <w:pStyle w:val="ListParagraph"/>
        <w:numPr>
          <w:ilvl w:val="0"/>
          <w:numId w:val="30"/>
        </w:numPr>
        <w:rPr>
          <w:sz w:val="24"/>
          <w:szCs w:val="24"/>
        </w:rPr>
      </w:pPr>
      <w:r>
        <w:rPr>
          <w:sz w:val="24"/>
          <w:szCs w:val="24"/>
        </w:rPr>
        <w:t>An estimate of the total fees (including reasonable expense) that will accrue to the external auditor in the provision of the services.</w:t>
      </w:r>
    </w:p>
    <w:p w14:paraId="1A5CFE58" w14:textId="6BEC15C8" w:rsidR="00D16F57" w:rsidRDefault="00D16F57" w:rsidP="00D16F57">
      <w:pPr>
        <w:pStyle w:val="ListParagraph"/>
        <w:numPr>
          <w:ilvl w:val="0"/>
          <w:numId w:val="30"/>
        </w:numPr>
        <w:rPr>
          <w:sz w:val="24"/>
          <w:szCs w:val="24"/>
        </w:rPr>
      </w:pPr>
      <w:r>
        <w:rPr>
          <w:sz w:val="24"/>
          <w:szCs w:val="24"/>
        </w:rPr>
        <w:lastRenderedPageBreak/>
        <w:t>An estimate of the total cumulative fees (including reasonable expenses) that will accrue to the external auditor in the provision of all of its service for the year in question.</w:t>
      </w:r>
    </w:p>
    <w:p w14:paraId="5B0C8806" w14:textId="677E2C9D" w:rsidR="00D16F57" w:rsidRDefault="00D16F57" w:rsidP="00D16F57">
      <w:pPr>
        <w:rPr>
          <w:sz w:val="24"/>
          <w:szCs w:val="24"/>
        </w:rPr>
      </w:pPr>
    </w:p>
    <w:p w14:paraId="6E8280B0" w14:textId="2537E88A" w:rsidR="00D16F57" w:rsidRDefault="00D16F57" w:rsidP="00D16F57">
      <w:pPr>
        <w:ind w:left="720"/>
        <w:rPr>
          <w:sz w:val="24"/>
          <w:szCs w:val="24"/>
        </w:rPr>
      </w:pPr>
      <w:r>
        <w:rPr>
          <w:sz w:val="24"/>
          <w:szCs w:val="24"/>
        </w:rPr>
        <w:t>Once approv</w:t>
      </w:r>
      <w:r w:rsidR="00BE79E9">
        <w:rPr>
          <w:sz w:val="24"/>
          <w:szCs w:val="24"/>
        </w:rPr>
        <w:t>al</w:t>
      </w:r>
      <w:r>
        <w:rPr>
          <w:sz w:val="24"/>
          <w:szCs w:val="24"/>
        </w:rPr>
        <w:t xml:space="preserve"> is received the external auditor may be included in the tender list.</w:t>
      </w:r>
    </w:p>
    <w:p w14:paraId="65BCABC4" w14:textId="12167E55" w:rsidR="00D16F57" w:rsidRDefault="00D16F57" w:rsidP="00D16F57">
      <w:pPr>
        <w:rPr>
          <w:sz w:val="24"/>
          <w:szCs w:val="24"/>
        </w:rPr>
      </w:pPr>
    </w:p>
    <w:p w14:paraId="02D9E8FB" w14:textId="78318968" w:rsidR="00D16F57" w:rsidRPr="005041F3" w:rsidRDefault="00070767" w:rsidP="00D16F57">
      <w:pPr>
        <w:ind w:left="720" w:hanging="720"/>
        <w:rPr>
          <w:sz w:val="24"/>
          <w:szCs w:val="24"/>
        </w:rPr>
      </w:pPr>
      <w:r w:rsidRPr="005041F3">
        <w:rPr>
          <w:sz w:val="24"/>
          <w:szCs w:val="24"/>
        </w:rPr>
        <w:t>9</w:t>
      </w:r>
      <w:r w:rsidR="00D16F57" w:rsidRPr="005041F3">
        <w:rPr>
          <w:sz w:val="24"/>
          <w:szCs w:val="24"/>
        </w:rPr>
        <w:t>.3</w:t>
      </w:r>
      <w:r w:rsidR="00D16F57" w:rsidRPr="005041F3">
        <w:rPr>
          <w:sz w:val="24"/>
          <w:szCs w:val="24"/>
        </w:rPr>
        <w:tab/>
        <w:t xml:space="preserve">Where, following the tender process, the external auditors </w:t>
      </w:r>
      <w:r w:rsidR="00BE79E9">
        <w:rPr>
          <w:sz w:val="24"/>
          <w:szCs w:val="24"/>
        </w:rPr>
        <w:t>are</w:t>
      </w:r>
      <w:r w:rsidR="00D16F57" w:rsidRPr="005041F3">
        <w:rPr>
          <w:sz w:val="24"/>
          <w:szCs w:val="24"/>
        </w:rPr>
        <w:t xml:space="preserve"> appointed to carry out the work the Director of Finance </w:t>
      </w:r>
      <w:r w:rsidR="00BE79E9">
        <w:rPr>
          <w:sz w:val="24"/>
          <w:szCs w:val="24"/>
        </w:rPr>
        <w:t>and</w:t>
      </w:r>
      <w:r w:rsidR="00D16F57" w:rsidRPr="005041F3">
        <w:rPr>
          <w:sz w:val="24"/>
          <w:szCs w:val="24"/>
        </w:rPr>
        <w:t xml:space="preserve"> Resources will notify the Audit Committee within one </w:t>
      </w:r>
    </w:p>
    <w:p w14:paraId="03F94D96" w14:textId="7CCB9F1A" w:rsidR="00D16F57" w:rsidRPr="005041F3" w:rsidRDefault="00D16F57" w:rsidP="00D16F57">
      <w:pPr>
        <w:ind w:firstLine="720"/>
        <w:rPr>
          <w:sz w:val="24"/>
          <w:szCs w:val="24"/>
        </w:rPr>
      </w:pPr>
      <w:r w:rsidRPr="005041F3">
        <w:rPr>
          <w:sz w:val="24"/>
          <w:szCs w:val="24"/>
        </w:rPr>
        <w:t>week where an appropriate meeting is not scheduled.</w:t>
      </w:r>
    </w:p>
    <w:p w14:paraId="3ECCAC99" w14:textId="6022D83D" w:rsidR="00D16F57" w:rsidRDefault="00D16F57" w:rsidP="00D16F57">
      <w:pPr>
        <w:rPr>
          <w:sz w:val="24"/>
          <w:szCs w:val="24"/>
        </w:rPr>
      </w:pPr>
    </w:p>
    <w:p w14:paraId="33CE8882" w14:textId="5AA54854" w:rsidR="00D16F57" w:rsidRDefault="00070767" w:rsidP="00D16F57">
      <w:pPr>
        <w:pStyle w:val="Heading1"/>
        <w:ind w:left="720" w:hanging="720"/>
      </w:pPr>
      <w:bookmarkStart w:id="9" w:name="_Toc117235194"/>
      <w:r>
        <w:t>10</w:t>
      </w:r>
      <w:r w:rsidR="00D16F57">
        <w:t>.</w:t>
      </w:r>
      <w:r w:rsidR="00D16F57">
        <w:tab/>
        <w:t>Assignments below £1</w:t>
      </w:r>
      <w:r w:rsidR="00BE79E9">
        <w:t>0</w:t>
      </w:r>
      <w:r w:rsidR="00D16F57">
        <w:t>,000 but exceeding the annual limits for pre-approval</w:t>
      </w:r>
      <w:bookmarkEnd w:id="9"/>
    </w:p>
    <w:p w14:paraId="4C19ACAD" w14:textId="10025160" w:rsidR="00D16F57" w:rsidRDefault="00D16F57" w:rsidP="00D16F57">
      <w:pPr>
        <w:rPr>
          <w:sz w:val="24"/>
          <w:szCs w:val="24"/>
        </w:rPr>
      </w:pPr>
    </w:p>
    <w:p w14:paraId="43F89243" w14:textId="25618A7E" w:rsidR="00D16F57" w:rsidRDefault="00070767" w:rsidP="00D16F57">
      <w:pPr>
        <w:ind w:left="720" w:hanging="720"/>
        <w:rPr>
          <w:sz w:val="24"/>
          <w:szCs w:val="24"/>
        </w:rPr>
      </w:pPr>
      <w:r>
        <w:rPr>
          <w:sz w:val="24"/>
          <w:szCs w:val="24"/>
        </w:rPr>
        <w:t>10</w:t>
      </w:r>
      <w:r w:rsidR="00D16F57">
        <w:rPr>
          <w:sz w:val="24"/>
          <w:szCs w:val="24"/>
        </w:rPr>
        <w:t>.1</w:t>
      </w:r>
      <w:r w:rsidR="00D16F57">
        <w:rPr>
          <w:sz w:val="24"/>
          <w:szCs w:val="24"/>
        </w:rPr>
        <w:tab/>
        <w:t>Where an assignment is below £1</w:t>
      </w:r>
      <w:r w:rsidR="00BE79E9">
        <w:rPr>
          <w:sz w:val="24"/>
          <w:szCs w:val="24"/>
        </w:rPr>
        <w:t>0</w:t>
      </w:r>
      <w:r w:rsidR="00D16F57">
        <w:rPr>
          <w:sz w:val="24"/>
          <w:szCs w:val="24"/>
        </w:rPr>
        <w:t xml:space="preserve">,000 </w:t>
      </w:r>
      <w:r w:rsidR="00BE79E9">
        <w:rPr>
          <w:sz w:val="24"/>
          <w:szCs w:val="24"/>
        </w:rPr>
        <w:t>inclusive</w:t>
      </w:r>
      <w:r w:rsidR="00D16F57">
        <w:rPr>
          <w:sz w:val="24"/>
          <w:szCs w:val="24"/>
        </w:rPr>
        <w:t xml:space="preserve"> of VAT but is not eligible for pre-approval within the pre-approval framework owing to the cumulative number or value of other assignments already pre-approved, a specific written request must be submitted to the Audit Committee by the Director of Finance and Resources for its consent, whether at a scheduled meeting or by written consent where an appropriate meeting is not scheduled.</w:t>
      </w:r>
    </w:p>
    <w:p w14:paraId="341D10D4" w14:textId="5A1B657D" w:rsidR="00D16F57" w:rsidRDefault="00D16F57" w:rsidP="00D16F57">
      <w:pPr>
        <w:rPr>
          <w:sz w:val="24"/>
          <w:szCs w:val="24"/>
        </w:rPr>
      </w:pPr>
    </w:p>
    <w:p w14:paraId="68114965" w14:textId="551E87B8" w:rsidR="00D16F57" w:rsidRDefault="00070767" w:rsidP="00D16F57">
      <w:pPr>
        <w:rPr>
          <w:sz w:val="24"/>
          <w:szCs w:val="24"/>
        </w:rPr>
      </w:pPr>
      <w:r>
        <w:rPr>
          <w:sz w:val="24"/>
          <w:szCs w:val="24"/>
        </w:rPr>
        <w:t>10</w:t>
      </w:r>
      <w:r w:rsidR="00D16F57">
        <w:rPr>
          <w:sz w:val="24"/>
          <w:szCs w:val="24"/>
        </w:rPr>
        <w:t>.2</w:t>
      </w:r>
      <w:r w:rsidR="00D16F57">
        <w:rPr>
          <w:sz w:val="24"/>
          <w:szCs w:val="24"/>
        </w:rPr>
        <w:tab/>
        <w:t xml:space="preserve">The request will follow the same format as that set out at para </w:t>
      </w:r>
      <w:r>
        <w:rPr>
          <w:sz w:val="24"/>
          <w:szCs w:val="24"/>
        </w:rPr>
        <w:t>9.2.</w:t>
      </w:r>
    </w:p>
    <w:p w14:paraId="0F499342" w14:textId="14A316A8" w:rsidR="00070767" w:rsidRDefault="00070767" w:rsidP="00D16F57">
      <w:pPr>
        <w:rPr>
          <w:sz w:val="24"/>
          <w:szCs w:val="24"/>
        </w:rPr>
      </w:pPr>
    </w:p>
    <w:p w14:paraId="4FA8F00A" w14:textId="2E40A1F0" w:rsidR="00070767" w:rsidRDefault="00070767" w:rsidP="00070767">
      <w:pPr>
        <w:pStyle w:val="Heading1"/>
      </w:pPr>
      <w:bookmarkStart w:id="10" w:name="_Toc117235195"/>
      <w:r>
        <w:t>11.</w:t>
      </w:r>
      <w:r>
        <w:tab/>
        <w:t>Regular reporting to Audit Committee</w:t>
      </w:r>
      <w:bookmarkEnd w:id="10"/>
    </w:p>
    <w:p w14:paraId="00913F0C" w14:textId="5F2C4E14" w:rsidR="00070767" w:rsidRDefault="00070767" w:rsidP="00070767"/>
    <w:p w14:paraId="41BC413D" w14:textId="3A5246D9" w:rsidR="00070767" w:rsidRPr="005041F3" w:rsidRDefault="00070767" w:rsidP="00070767">
      <w:pPr>
        <w:ind w:left="720" w:hanging="720"/>
        <w:rPr>
          <w:sz w:val="24"/>
          <w:szCs w:val="24"/>
        </w:rPr>
      </w:pPr>
      <w:r w:rsidRPr="005041F3">
        <w:rPr>
          <w:sz w:val="24"/>
          <w:szCs w:val="24"/>
        </w:rPr>
        <w:t>11.1</w:t>
      </w:r>
      <w:r w:rsidRPr="005041F3">
        <w:rPr>
          <w:sz w:val="24"/>
          <w:szCs w:val="24"/>
        </w:rPr>
        <w:tab/>
        <w:t>The Audit Committee will be notified of all non-audit work, if this has occurred, and fees paid since the previous meeting at the regularly scheduled termly meetings.</w:t>
      </w:r>
    </w:p>
    <w:p w14:paraId="0A124629" w14:textId="7A1A488A" w:rsidR="00D16F57" w:rsidRDefault="00D16F57" w:rsidP="00D16F57">
      <w:pPr>
        <w:rPr>
          <w:sz w:val="24"/>
          <w:szCs w:val="24"/>
        </w:rPr>
      </w:pPr>
    </w:p>
    <w:p w14:paraId="5D5DD86F" w14:textId="7444EF5D" w:rsidR="00D16F57" w:rsidRPr="00D16F57" w:rsidRDefault="00D16F57" w:rsidP="00D16F57">
      <w:pPr>
        <w:rPr>
          <w:sz w:val="24"/>
          <w:szCs w:val="24"/>
        </w:rPr>
      </w:pPr>
      <w:r>
        <w:rPr>
          <w:sz w:val="24"/>
          <w:szCs w:val="24"/>
        </w:rPr>
        <w:tab/>
      </w:r>
    </w:p>
    <w:p w14:paraId="56DE7B6C" w14:textId="567606DB" w:rsidR="00D16F57" w:rsidRDefault="00D16F57" w:rsidP="00D16F57">
      <w:pPr>
        <w:rPr>
          <w:sz w:val="24"/>
          <w:szCs w:val="24"/>
        </w:rPr>
      </w:pPr>
    </w:p>
    <w:p w14:paraId="13A2BD48" w14:textId="65443E9B" w:rsidR="009974D2" w:rsidRDefault="009974D2">
      <w:pPr>
        <w:rPr>
          <w:sz w:val="24"/>
          <w:szCs w:val="24"/>
        </w:rPr>
      </w:pPr>
    </w:p>
    <w:p w14:paraId="6C61F44A" w14:textId="77777777" w:rsidR="009974D2" w:rsidRDefault="009974D2">
      <w:pPr>
        <w:rPr>
          <w:sz w:val="24"/>
          <w:szCs w:val="24"/>
        </w:rPr>
      </w:pPr>
    </w:p>
    <w:p w14:paraId="0B3A19D7" w14:textId="4EFE15C9" w:rsidR="009974D2" w:rsidRDefault="009974D2">
      <w:pPr>
        <w:rPr>
          <w:sz w:val="24"/>
          <w:szCs w:val="24"/>
        </w:rPr>
      </w:pPr>
    </w:p>
    <w:tbl>
      <w:tblPr>
        <w:tblStyle w:val="TableGrid"/>
        <w:tblW w:w="0" w:type="auto"/>
        <w:tblInd w:w="720" w:type="dxa"/>
        <w:tblLook w:val="04A0" w:firstRow="1" w:lastRow="0" w:firstColumn="1" w:lastColumn="0" w:noHBand="0" w:noVBand="1"/>
      </w:tblPr>
      <w:tblGrid>
        <w:gridCol w:w="4319"/>
        <w:gridCol w:w="4311"/>
      </w:tblGrid>
      <w:tr w:rsidR="009974D2" w14:paraId="7633BCF9" w14:textId="77777777" w:rsidTr="00B26DC2">
        <w:tc>
          <w:tcPr>
            <w:tcW w:w="4319" w:type="dxa"/>
          </w:tcPr>
          <w:p w14:paraId="439678F2" w14:textId="77777777" w:rsidR="009974D2" w:rsidRDefault="009974D2" w:rsidP="00B26DC2">
            <w:r>
              <w:t>Version</w:t>
            </w:r>
          </w:p>
        </w:tc>
        <w:tc>
          <w:tcPr>
            <w:tcW w:w="4311" w:type="dxa"/>
          </w:tcPr>
          <w:p w14:paraId="7EAAB6CC" w14:textId="77777777" w:rsidR="009974D2" w:rsidRDefault="009974D2" w:rsidP="00B26DC2">
            <w:r>
              <w:t>Draft 1</w:t>
            </w:r>
          </w:p>
        </w:tc>
      </w:tr>
      <w:tr w:rsidR="009974D2" w14:paraId="4641FF4D" w14:textId="77777777" w:rsidTr="00B26DC2">
        <w:tc>
          <w:tcPr>
            <w:tcW w:w="4319" w:type="dxa"/>
          </w:tcPr>
          <w:p w14:paraId="39E588E1" w14:textId="77777777" w:rsidR="009974D2" w:rsidRDefault="009974D2" w:rsidP="00B26DC2">
            <w:r>
              <w:t>Author</w:t>
            </w:r>
          </w:p>
        </w:tc>
        <w:tc>
          <w:tcPr>
            <w:tcW w:w="4311" w:type="dxa"/>
          </w:tcPr>
          <w:p w14:paraId="35C0F349" w14:textId="77777777" w:rsidR="009974D2" w:rsidRDefault="009974D2" w:rsidP="00B26DC2">
            <w:r>
              <w:t>University Secretary</w:t>
            </w:r>
          </w:p>
        </w:tc>
      </w:tr>
      <w:tr w:rsidR="009974D2" w14:paraId="5703F187" w14:textId="77777777" w:rsidTr="00B26DC2">
        <w:tc>
          <w:tcPr>
            <w:tcW w:w="4319" w:type="dxa"/>
          </w:tcPr>
          <w:p w14:paraId="6CEC0742" w14:textId="77777777" w:rsidR="009974D2" w:rsidRDefault="009974D2" w:rsidP="00B26DC2">
            <w:r>
              <w:t>Approving Body</w:t>
            </w:r>
          </w:p>
        </w:tc>
        <w:tc>
          <w:tcPr>
            <w:tcW w:w="4311" w:type="dxa"/>
          </w:tcPr>
          <w:p w14:paraId="35DF6A76" w14:textId="5AEC0F8B" w:rsidR="009974D2" w:rsidRDefault="009974D2" w:rsidP="00B26DC2">
            <w:r>
              <w:t>Audit Committee</w:t>
            </w:r>
          </w:p>
        </w:tc>
      </w:tr>
      <w:tr w:rsidR="009974D2" w14:paraId="2CA49502" w14:textId="77777777" w:rsidTr="00B26DC2">
        <w:tc>
          <w:tcPr>
            <w:tcW w:w="4319" w:type="dxa"/>
          </w:tcPr>
          <w:p w14:paraId="4D55BEE1" w14:textId="75F256EE" w:rsidR="009974D2" w:rsidRDefault="00284CA6" w:rsidP="00B26DC2">
            <w:r>
              <w:t>Ap</w:t>
            </w:r>
            <w:r w:rsidR="009974D2">
              <w:t>proval Date</w:t>
            </w:r>
          </w:p>
        </w:tc>
        <w:tc>
          <w:tcPr>
            <w:tcW w:w="4311" w:type="dxa"/>
          </w:tcPr>
          <w:p w14:paraId="6D889AB9" w14:textId="24C30432" w:rsidR="009974D2" w:rsidRDefault="00A0549A" w:rsidP="00B26DC2">
            <w:r>
              <w:t>November 2022</w:t>
            </w:r>
          </w:p>
        </w:tc>
      </w:tr>
      <w:tr w:rsidR="009974D2" w14:paraId="34B7F006" w14:textId="77777777" w:rsidTr="00B26DC2">
        <w:tc>
          <w:tcPr>
            <w:tcW w:w="4319" w:type="dxa"/>
          </w:tcPr>
          <w:p w14:paraId="40F5337C" w14:textId="77777777" w:rsidR="009974D2" w:rsidRDefault="009974D2" w:rsidP="00B26DC2">
            <w:r>
              <w:t>Review Date</w:t>
            </w:r>
          </w:p>
        </w:tc>
        <w:tc>
          <w:tcPr>
            <w:tcW w:w="4311" w:type="dxa"/>
          </w:tcPr>
          <w:p w14:paraId="19C4FA02" w14:textId="38471C7B" w:rsidR="009974D2" w:rsidRDefault="009974D2" w:rsidP="00B26DC2">
            <w:r>
              <w:t>3 years after approval</w:t>
            </w:r>
            <w:r w:rsidR="00A0549A">
              <w:t xml:space="preserve"> November 2025</w:t>
            </w:r>
          </w:p>
        </w:tc>
      </w:tr>
      <w:tr w:rsidR="009974D2" w14:paraId="4B7DA751" w14:textId="77777777" w:rsidTr="00B26DC2">
        <w:tc>
          <w:tcPr>
            <w:tcW w:w="4319" w:type="dxa"/>
          </w:tcPr>
          <w:p w14:paraId="0F7FF318" w14:textId="77777777" w:rsidR="009974D2" w:rsidRDefault="009974D2" w:rsidP="00B26DC2">
            <w:r>
              <w:t>Accessibility Checked</w:t>
            </w:r>
          </w:p>
        </w:tc>
        <w:tc>
          <w:tcPr>
            <w:tcW w:w="4311" w:type="dxa"/>
          </w:tcPr>
          <w:p w14:paraId="3A9D9C30" w14:textId="07414F12" w:rsidR="009974D2" w:rsidRDefault="009974D2" w:rsidP="00B26DC2"/>
        </w:tc>
      </w:tr>
      <w:tr w:rsidR="009974D2" w14:paraId="2BD78CCD" w14:textId="77777777" w:rsidTr="00B26DC2">
        <w:tc>
          <w:tcPr>
            <w:tcW w:w="4319" w:type="dxa"/>
          </w:tcPr>
          <w:p w14:paraId="2E88AC03" w14:textId="77777777" w:rsidR="009974D2" w:rsidRDefault="009974D2" w:rsidP="00B26DC2">
            <w:r>
              <w:t xml:space="preserve">Equality Impact Assessment </w:t>
            </w:r>
          </w:p>
        </w:tc>
        <w:tc>
          <w:tcPr>
            <w:tcW w:w="4311" w:type="dxa"/>
          </w:tcPr>
          <w:p w14:paraId="4C3BC3E9" w14:textId="77777777" w:rsidR="009974D2" w:rsidRDefault="009974D2" w:rsidP="00B26DC2">
            <w:r>
              <w:t>N/A</w:t>
            </w:r>
          </w:p>
        </w:tc>
      </w:tr>
      <w:tr w:rsidR="007F7455" w14:paraId="2AAA2D24" w14:textId="77777777" w:rsidTr="00B26DC2">
        <w:tc>
          <w:tcPr>
            <w:tcW w:w="4319" w:type="dxa"/>
          </w:tcPr>
          <w:p w14:paraId="5C3BF05D" w14:textId="7FCF9B4C" w:rsidR="007F7455" w:rsidRDefault="007F7455" w:rsidP="00B26DC2">
            <w:r>
              <w:t>Related documents</w:t>
            </w:r>
          </w:p>
        </w:tc>
        <w:tc>
          <w:tcPr>
            <w:tcW w:w="4311" w:type="dxa"/>
          </w:tcPr>
          <w:p w14:paraId="02810504" w14:textId="05B3B9D0" w:rsidR="007F7455" w:rsidRDefault="007F7455" w:rsidP="00B26DC2">
            <w:r>
              <w:t>Financial Regulations</w:t>
            </w:r>
          </w:p>
        </w:tc>
      </w:tr>
    </w:tbl>
    <w:p w14:paraId="0496A135" w14:textId="77777777" w:rsidR="009974D2" w:rsidRPr="009974D2" w:rsidRDefault="009974D2">
      <w:pPr>
        <w:rPr>
          <w:sz w:val="24"/>
          <w:szCs w:val="24"/>
        </w:rPr>
      </w:pPr>
    </w:p>
    <w:sectPr w:rsidR="009974D2" w:rsidRPr="009974D2">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DB5F" w14:textId="77777777" w:rsidR="00126DDC" w:rsidRDefault="00126DDC" w:rsidP="00070767">
      <w:r>
        <w:separator/>
      </w:r>
    </w:p>
  </w:endnote>
  <w:endnote w:type="continuationSeparator" w:id="0">
    <w:p w14:paraId="6C521820" w14:textId="77777777" w:rsidR="00126DDC" w:rsidRDefault="00126DDC" w:rsidP="0007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12149"/>
      <w:docPartObj>
        <w:docPartGallery w:val="Page Numbers (Bottom of Page)"/>
        <w:docPartUnique/>
      </w:docPartObj>
    </w:sdtPr>
    <w:sdtEndPr>
      <w:rPr>
        <w:noProof/>
      </w:rPr>
    </w:sdtEndPr>
    <w:sdtContent>
      <w:p w14:paraId="4454C19B" w14:textId="07515175" w:rsidR="00070767" w:rsidRDefault="000707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5514A6" w14:textId="77777777" w:rsidR="00070767" w:rsidRDefault="0007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03F7" w14:textId="77777777" w:rsidR="00126DDC" w:rsidRDefault="00126DDC" w:rsidP="00070767">
      <w:r>
        <w:separator/>
      </w:r>
    </w:p>
  </w:footnote>
  <w:footnote w:type="continuationSeparator" w:id="0">
    <w:p w14:paraId="048AD106" w14:textId="77777777" w:rsidR="00126DDC" w:rsidRDefault="00126DDC" w:rsidP="00070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B55F" w14:textId="54F914E9" w:rsidR="00F43E87" w:rsidRDefault="00A0549A">
    <w:pPr>
      <w:pStyle w:val="Header"/>
    </w:pPr>
    <w:r>
      <w:rPr>
        <w:noProof/>
      </w:rPr>
      <w:pict w14:anchorId="2CA1C4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128032"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CF31" w14:textId="23E4CE1F" w:rsidR="00F43E87" w:rsidRDefault="008A33DB" w:rsidP="00A0549A">
    <w:pPr>
      <w:pStyle w:val="Header"/>
    </w:pP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0FE0" w14:textId="507179B2" w:rsidR="00F43E87" w:rsidRDefault="00A0549A">
    <w:pPr>
      <w:pStyle w:val="Header"/>
    </w:pPr>
    <w:r>
      <w:rPr>
        <w:noProof/>
      </w:rPr>
      <w:pict w14:anchorId="59F2B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128031"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365F57"/>
    <w:multiLevelType w:val="hybridMultilevel"/>
    <w:tmpl w:val="DB284946"/>
    <w:lvl w:ilvl="0" w:tplc="BAC84484">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04712F"/>
    <w:multiLevelType w:val="hybridMultilevel"/>
    <w:tmpl w:val="DC3EC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E27A30"/>
    <w:multiLevelType w:val="hybridMultilevel"/>
    <w:tmpl w:val="B594A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4C552BD"/>
    <w:multiLevelType w:val="hybridMultilevel"/>
    <w:tmpl w:val="C8084D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611E3B"/>
    <w:multiLevelType w:val="hybridMultilevel"/>
    <w:tmpl w:val="07EC6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B7431D2"/>
    <w:multiLevelType w:val="hybridMultilevel"/>
    <w:tmpl w:val="1BC6D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B697195"/>
    <w:multiLevelType w:val="hybridMultilevel"/>
    <w:tmpl w:val="4C7ED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8"/>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6"/>
  </w:num>
  <w:num w:numId="21">
    <w:abstractNumId w:val="19"/>
  </w:num>
  <w:num w:numId="22">
    <w:abstractNumId w:val="11"/>
  </w:num>
  <w:num w:numId="23">
    <w:abstractNumId w:val="29"/>
  </w:num>
  <w:num w:numId="24">
    <w:abstractNumId w:val="27"/>
  </w:num>
  <w:num w:numId="25">
    <w:abstractNumId w:val="13"/>
  </w:num>
  <w:num w:numId="26">
    <w:abstractNumId w:val="22"/>
  </w:num>
  <w:num w:numId="27">
    <w:abstractNumId w:val="23"/>
  </w:num>
  <w:num w:numId="28">
    <w:abstractNumId w:val="17"/>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A9"/>
    <w:rsid w:val="00070767"/>
    <w:rsid w:val="00081A6A"/>
    <w:rsid w:val="000F2C21"/>
    <w:rsid w:val="00126DDC"/>
    <w:rsid w:val="00283FC0"/>
    <w:rsid w:val="00284CA6"/>
    <w:rsid w:val="005041F3"/>
    <w:rsid w:val="00514DC4"/>
    <w:rsid w:val="005A78FC"/>
    <w:rsid w:val="005C3C55"/>
    <w:rsid w:val="00645252"/>
    <w:rsid w:val="00654CD2"/>
    <w:rsid w:val="006D3D74"/>
    <w:rsid w:val="00716D6A"/>
    <w:rsid w:val="00724133"/>
    <w:rsid w:val="007F7455"/>
    <w:rsid w:val="0083569A"/>
    <w:rsid w:val="008A33DB"/>
    <w:rsid w:val="009043A9"/>
    <w:rsid w:val="009974D2"/>
    <w:rsid w:val="009B4ADF"/>
    <w:rsid w:val="00A0549A"/>
    <w:rsid w:val="00A866FA"/>
    <w:rsid w:val="00A9204E"/>
    <w:rsid w:val="00B32666"/>
    <w:rsid w:val="00BE79E9"/>
    <w:rsid w:val="00C27F27"/>
    <w:rsid w:val="00C33818"/>
    <w:rsid w:val="00D16F57"/>
    <w:rsid w:val="00D718C3"/>
    <w:rsid w:val="00DA1A84"/>
    <w:rsid w:val="00DF76B2"/>
    <w:rsid w:val="00EC0EDE"/>
    <w:rsid w:val="00F43E87"/>
    <w:rsid w:val="00FA01E1"/>
    <w:rsid w:val="00FA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D6314"/>
  <w15:chartTrackingRefBased/>
  <w15:docId w15:val="{760B2BA1-5EDF-42CE-83FF-69CC568C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unhideWhenUsed/>
    <w:rsid w:val="0083569A"/>
    <w:pPr>
      <w:ind w:left="1760"/>
    </w:pPr>
    <w:rPr>
      <w:rFonts w:cstheme="minorHAnsi"/>
      <w:sz w:val="20"/>
      <w:szCs w:val="20"/>
    </w:rPr>
  </w:style>
  <w:style w:type="table" w:styleId="TableGrid">
    <w:name w:val="Table Grid"/>
    <w:basedOn w:val="TableNormal"/>
    <w:uiPriority w:val="39"/>
    <w:rsid w:val="00997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81A6A"/>
    <w:pPr>
      <w:ind w:left="720"/>
      <w:contextualSpacing/>
    </w:pPr>
  </w:style>
  <w:style w:type="paragraph" w:styleId="TOCHeading">
    <w:name w:val="TOC Heading"/>
    <w:basedOn w:val="Heading1"/>
    <w:next w:val="Normal"/>
    <w:uiPriority w:val="39"/>
    <w:unhideWhenUsed/>
    <w:qFormat/>
    <w:rsid w:val="00070767"/>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070767"/>
    <w:pPr>
      <w:spacing w:before="240" w:after="120"/>
    </w:pPr>
    <w:rPr>
      <w:rFonts w:cstheme="minorHAnsi"/>
      <w:b/>
      <w:bCs/>
      <w:sz w:val="20"/>
      <w:szCs w:val="20"/>
    </w:rPr>
  </w:style>
  <w:style w:type="character" w:styleId="UnresolvedMention">
    <w:name w:val="Unresolved Mention"/>
    <w:basedOn w:val="DefaultParagraphFont"/>
    <w:uiPriority w:val="99"/>
    <w:semiHidden/>
    <w:unhideWhenUsed/>
    <w:rsid w:val="00F43E87"/>
    <w:rPr>
      <w:color w:val="605E5C"/>
      <w:shd w:val="clear" w:color="auto" w:fill="E1DFDD"/>
    </w:rPr>
  </w:style>
  <w:style w:type="paragraph" w:styleId="TOC2">
    <w:name w:val="toc 2"/>
    <w:basedOn w:val="Normal"/>
    <w:next w:val="Normal"/>
    <w:autoRedefine/>
    <w:uiPriority w:val="39"/>
    <w:unhideWhenUsed/>
    <w:rsid w:val="00D718C3"/>
    <w:pPr>
      <w:spacing w:before="120"/>
      <w:ind w:left="220"/>
    </w:pPr>
    <w:rPr>
      <w:rFonts w:cstheme="minorHAnsi"/>
      <w:i/>
      <w:iCs/>
      <w:sz w:val="20"/>
      <w:szCs w:val="20"/>
    </w:rPr>
  </w:style>
  <w:style w:type="paragraph" w:styleId="TOC3">
    <w:name w:val="toc 3"/>
    <w:basedOn w:val="Normal"/>
    <w:next w:val="Normal"/>
    <w:autoRedefine/>
    <w:uiPriority w:val="39"/>
    <w:unhideWhenUsed/>
    <w:rsid w:val="00D718C3"/>
    <w:pPr>
      <w:ind w:left="440"/>
    </w:pPr>
    <w:rPr>
      <w:rFonts w:cstheme="minorHAnsi"/>
      <w:sz w:val="20"/>
      <w:szCs w:val="20"/>
    </w:rPr>
  </w:style>
  <w:style w:type="paragraph" w:styleId="TOC4">
    <w:name w:val="toc 4"/>
    <w:basedOn w:val="Normal"/>
    <w:next w:val="Normal"/>
    <w:autoRedefine/>
    <w:uiPriority w:val="39"/>
    <w:unhideWhenUsed/>
    <w:rsid w:val="00D718C3"/>
    <w:pPr>
      <w:ind w:left="660"/>
    </w:pPr>
    <w:rPr>
      <w:rFonts w:cstheme="minorHAnsi"/>
      <w:sz w:val="20"/>
      <w:szCs w:val="20"/>
    </w:rPr>
  </w:style>
  <w:style w:type="paragraph" w:styleId="TOC5">
    <w:name w:val="toc 5"/>
    <w:basedOn w:val="Normal"/>
    <w:next w:val="Normal"/>
    <w:autoRedefine/>
    <w:uiPriority w:val="39"/>
    <w:unhideWhenUsed/>
    <w:rsid w:val="00D718C3"/>
    <w:pPr>
      <w:ind w:left="880"/>
    </w:pPr>
    <w:rPr>
      <w:rFonts w:cstheme="minorHAnsi"/>
      <w:sz w:val="20"/>
      <w:szCs w:val="20"/>
    </w:rPr>
  </w:style>
  <w:style w:type="paragraph" w:styleId="TOC6">
    <w:name w:val="toc 6"/>
    <w:basedOn w:val="Normal"/>
    <w:next w:val="Normal"/>
    <w:autoRedefine/>
    <w:uiPriority w:val="39"/>
    <w:unhideWhenUsed/>
    <w:rsid w:val="00D718C3"/>
    <w:pPr>
      <w:ind w:left="1100"/>
    </w:pPr>
    <w:rPr>
      <w:rFonts w:cstheme="minorHAnsi"/>
      <w:sz w:val="20"/>
      <w:szCs w:val="20"/>
    </w:rPr>
  </w:style>
  <w:style w:type="paragraph" w:styleId="TOC7">
    <w:name w:val="toc 7"/>
    <w:basedOn w:val="Normal"/>
    <w:next w:val="Normal"/>
    <w:autoRedefine/>
    <w:uiPriority w:val="39"/>
    <w:unhideWhenUsed/>
    <w:rsid w:val="00D718C3"/>
    <w:pPr>
      <w:ind w:left="1320"/>
    </w:pPr>
    <w:rPr>
      <w:rFonts w:cstheme="minorHAnsi"/>
      <w:sz w:val="20"/>
      <w:szCs w:val="20"/>
    </w:rPr>
  </w:style>
  <w:style w:type="paragraph" w:styleId="TOC8">
    <w:name w:val="toc 8"/>
    <w:basedOn w:val="Normal"/>
    <w:next w:val="Normal"/>
    <w:autoRedefine/>
    <w:uiPriority w:val="39"/>
    <w:unhideWhenUsed/>
    <w:rsid w:val="00D718C3"/>
    <w:pPr>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versitychairs.ac.uk/wp-content/uploads/2020/06/CUC-HE-Audit-Committees-Code-of-Practice-doc-FINAL-2605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h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3E88337-E076-43CE-98F0-7997762B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8</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Johnstone</dc:creator>
  <cp:keywords/>
  <dc:description/>
  <cp:lastModifiedBy>Jackie Newland</cp:lastModifiedBy>
  <cp:revision>4</cp:revision>
  <dcterms:created xsi:type="dcterms:W3CDTF">2022-10-21T08:00:00Z</dcterms:created>
  <dcterms:modified xsi:type="dcterms:W3CDTF">2022-12-13T13:39:00Z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