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AB" w:rsidRPr="000E3AAB" w:rsidRDefault="000E3AAB" w:rsidP="000E3AAB">
      <w:pPr>
        <w:jc w:val="center"/>
        <w:rPr>
          <w:rFonts w:cs="Arial"/>
          <w:b/>
          <w:szCs w:val="22"/>
          <w:lang w:val="en-US"/>
        </w:rPr>
      </w:pPr>
      <w:r w:rsidRPr="000E3AAB">
        <w:rPr>
          <w:rFonts w:ascii="Times New Roman" w:hAnsi="Times New Roman"/>
          <w:noProof/>
          <w:szCs w:val="20"/>
          <w:lang w:eastAsia="en-GB"/>
        </w:rPr>
        <w:drawing>
          <wp:inline distT="0" distB="0" distL="0" distR="0" wp14:anchorId="37B2F0C9" wp14:editId="37B2F0CA">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2B5041" w:rsidRDefault="002B5041" w:rsidP="009E00AB">
      <w:pPr>
        <w:ind w:right="-1234"/>
      </w:pPr>
    </w:p>
    <w:p w:rsidR="002B5041" w:rsidRDefault="002B5041" w:rsidP="002B5041">
      <w:pPr>
        <w:jc w:val="center"/>
        <w:rPr>
          <w:rFonts w:cs="Arial"/>
          <w:b/>
          <w:sz w:val="24"/>
          <w:lang w:val="en-US"/>
        </w:rPr>
      </w:pPr>
      <w:r w:rsidRPr="000E3AAB">
        <w:rPr>
          <w:rFonts w:cs="Arial"/>
          <w:b/>
          <w:sz w:val="24"/>
          <w:lang w:val="en-US"/>
        </w:rPr>
        <w:t>Institute Quality Committee (IQC)</w:t>
      </w:r>
      <w:r w:rsidR="000E3AAB">
        <w:rPr>
          <w:rFonts w:cs="Arial"/>
          <w:b/>
          <w:sz w:val="24"/>
          <w:lang w:val="en-US"/>
        </w:rPr>
        <w:t xml:space="preserve"> </w:t>
      </w:r>
      <w:r w:rsidR="00FC1A3A">
        <w:rPr>
          <w:rFonts w:cs="Arial"/>
          <w:b/>
          <w:sz w:val="24"/>
          <w:lang w:val="en-US"/>
        </w:rPr>
        <w:t>Summary and Analysis of Cumulative Change</w:t>
      </w:r>
      <w:r w:rsidR="00E42D31">
        <w:rPr>
          <w:rFonts w:cs="Arial"/>
          <w:b/>
          <w:sz w:val="24"/>
          <w:lang w:val="en-US"/>
        </w:rPr>
        <w:t xml:space="preserve"> </w:t>
      </w:r>
      <w:r w:rsidR="00461E99">
        <w:rPr>
          <w:rFonts w:cs="Arial"/>
          <w:b/>
          <w:sz w:val="24"/>
          <w:lang w:val="en-US"/>
        </w:rPr>
        <w:t xml:space="preserve">Report </w:t>
      </w:r>
    </w:p>
    <w:p w:rsidR="004836D8" w:rsidRPr="00FE637F" w:rsidRDefault="004836D8" w:rsidP="002B5041">
      <w:pPr>
        <w:jc w:val="center"/>
        <w:rPr>
          <w:rFonts w:cs="Arial"/>
          <w:szCs w:val="22"/>
        </w:rPr>
      </w:pPr>
    </w:p>
    <w:p w:rsidR="00D5529F" w:rsidRDefault="00D5529F" w:rsidP="009E00AB">
      <w:pPr>
        <w:ind w:right="-1234"/>
        <w:rPr>
          <w:rFonts w:cs="Arial"/>
          <w:b/>
          <w:szCs w:val="22"/>
        </w:rPr>
      </w:pPr>
    </w:p>
    <w:p w:rsidR="003B442D" w:rsidRDefault="00D5529F" w:rsidP="009E00AB">
      <w:pPr>
        <w:ind w:right="-1234"/>
        <w:rPr>
          <w:rFonts w:cs="Arial"/>
          <w:b/>
          <w:szCs w:val="22"/>
        </w:rPr>
      </w:pPr>
      <w:r>
        <w:rPr>
          <w:rFonts w:cs="Arial"/>
          <w:b/>
          <w:szCs w:val="22"/>
        </w:rPr>
        <w:t xml:space="preserve">N.B. </w:t>
      </w:r>
      <w:r w:rsidRPr="00D5529F">
        <w:rPr>
          <w:rFonts w:cs="Arial"/>
          <w:szCs w:val="22"/>
        </w:rPr>
        <w:t>Standard text is provide</w:t>
      </w:r>
      <w:r w:rsidR="007B7C9E">
        <w:rPr>
          <w:rFonts w:cs="Arial"/>
          <w:szCs w:val="22"/>
        </w:rPr>
        <w:t>d</w:t>
      </w:r>
      <w:r w:rsidRPr="00D5529F">
        <w:rPr>
          <w:rFonts w:cs="Arial"/>
          <w:szCs w:val="22"/>
        </w:rPr>
        <w:t xml:space="preserve"> in this font</w:t>
      </w:r>
      <w:r>
        <w:rPr>
          <w:rFonts w:cs="Arial"/>
          <w:b/>
          <w:szCs w:val="22"/>
        </w:rPr>
        <w:t xml:space="preserve"> </w:t>
      </w:r>
    </w:p>
    <w:p w:rsidR="00D5529F" w:rsidRPr="00D5529F" w:rsidRDefault="00D5529F" w:rsidP="009E00AB">
      <w:pPr>
        <w:ind w:right="-1234"/>
        <w:rPr>
          <w:i/>
          <w:color w:val="1F497D"/>
        </w:rPr>
      </w:pPr>
      <w:r>
        <w:rPr>
          <w:rFonts w:cs="Arial"/>
          <w:b/>
          <w:szCs w:val="22"/>
        </w:rPr>
        <w:t xml:space="preserve">        </w:t>
      </w:r>
      <w:r w:rsidRPr="00D5529F">
        <w:rPr>
          <w:i/>
          <w:color w:val="1F497D"/>
        </w:rPr>
        <w:t>Guidance is provided in this font</w:t>
      </w:r>
    </w:p>
    <w:p w:rsidR="00D5529F" w:rsidRDefault="00D5529F" w:rsidP="009E00AB">
      <w:pPr>
        <w:ind w:right="-1234"/>
        <w:rPr>
          <w:rFonts w:cs="Arial"/>
          <w:b/>
          <w:szCs w:val="22"/>
        </w:rPr>
      </w:pPr>
    </w:p>
    <w:p w:rsidR="003B442D" w:rsidRPr="003B442D" w:rsidRDefault="003B442D" w:rsidP="009E00AB">
      <w:pPr>
        <w:ind w:right="-1234"/>
        <w:rPr>
          <w:rFonts w:cs="Arial"/>
          <w:b/>
          <w:szCs w:val="22"/>
        </w:rPr>
      </w:pPr>
      <w:r w:rsidRPr="003B442D">
        <w:rPr>
          <w:rFonts w:cs="Arial"/>
          <w:b/>
          <w:szCs w:val="22"/>
        </w:rPr>
        <w:t>Introduction</w:t>
      </w:r>
    </w:p>
    <w:p w:rsidR="003B442D" w:rsidRDefault="003B442D" w:rsidP="009E00AB">
      <w:pPr>
        <w:ind w:right="-1234"/>
        <w:rPr>
          <w:rFonts w:cs="Arial"/>
          <w:szCs w:val="22"/>
        </w:rPr>
      </w:pPr>
    </w:p>
    <w:p w:rsidR="003A50A0" w:rsidRDefault="00FC1A3A" w:rsidP="009E00AB">
      <w:pPr>
        <w:ind w:right="-1234"/>
        <w:rPr>
          <w:rFonts w:cs="Arial"/>
          <w:szCs w:val="22"/>
        </w:rPr>
      </w:pPr>
      <w:r>
        <w:rPr>
          <w:rFonts w:cs="Arial"/>
          <w:szCs w:val="22"/>
        </w:rPr>
        <w:t xml:space="preserve">Under the University’s </w:t>
      </w:r>
      <w:r w:rsidR="003A50A0">
        <w:rPr>
          <w:rFonts w:cs="Arial"/>
          <w:szCs w:val="22"/>
        </w:rPr>
        <w:t xml:space="preserve">Course Planning and Approval/Re-approval process, </w:t>
      </w:r>
      <w:r>
        <w:rPr>
          <w:rFonts w:cs="Arial"/>
          <w:szCs w:val="22"/>
        </w:rPr>
        <w:t>IQC has the responsibility</w:t>
      </w:r>
      <w:r w:rsidR="003A50A0">
        <w:rPr>
          <w:rFonts w:cs="Arial"/>
          <w:szCs w:val="22"/>
        </w:rPr>
        <w:t xml:space="preserve"> to consider and approve minor amendments made at module and course level against specified categories of change </w:t>
      </w:r>
      <w:hyperlink r:id="rId10" w:history="1">
        <w:r w:rsidR="003A50A0">
          <w:rPr>
            <w:rStyle w:val="Hyperlink"/>
            <w:rFonts w:cs="Arial"/>
            <w:szCs w:val="22"/>
          </w:rPr>
          <w:t>Guidance on amendments to modules and courses</w:t>
        </w:r>
      </w:hyperlink>
    </w:p>
    <w:p w:rsidR="003A50A0" w:rsidRDefault="003A50A0" w:rsidP="009E00AB">
      <w:pPr>
        <w:ind w:right="-1234"/>
        <w:rPr>
          <w:rFonts w:cs="Arial"/>
          <w:szCs w:val="22"/>
        </w:rPr>
      </w:pPr>
    </w:p>
    <w:p w:rsidR="003C240D" w:rsidRDefault="003B442D" w:rsidP="009E00AB">
      <w:pPr>
        <w:ind w:right="-1234"/>
        <w:rPr>
          <w:szCs w:val="22"/>
        </w:rPr>
      </w:pPr>
      <w:r>
        <w:rPr>
          <w:szCs w:val="22"/>
        </w:rPr>
        <w:t>It is recognised that the effect of minor changes over a period of time may lead cumulatively to a substantive revision of the course as originally approved. It is the responsibility of IQC through the IQC Secretary to record and monitor on an ongoing basis the minor amendments made at module and course level.</w:t>
      </w:r>
      <w:r w:rsidR="003C240D">
        <w:rPr>
          <w:szCs w:val="22"/>
        </w:rPr>
        <w:t xml:space="preserve"> It is a requirement that a</w:t>
      </w:r>
      <w:r w:rsidR="007B7C9E">
        <w:rPr>
          <w:szCs w:val="22"/>
        </w:rPr>
        <w:t xml:space="preserve"> summary of the volume</w:t>
      </w:r>
      <w:r w:rsidR="0066067E">
        <w:rPr>
          <w:szCs w:val="22"/>
        </w:rPr>
        <w:t xml:space="preserve"> and nature of these changes is presented to IQC at the beginning of the academic year, and reported through to ASQEC via the IQC minutes. </w:t>
      </w:r>
      <w:r w:rsidR="003C240D">
        <w:rPr>
          <w:szCs w:val="22"/>
        </w:rPr>
        <w:t xml:space="preserve">  </w:t>
      </w:r>
      <w:r>
        <w:rPr>
          <w:szCs w:val="22"/>
        </w:rPr>
        <w:t xml:space="preserve"> </w:t>
      </w:r>
    </w:p>
    <w:p w:rsidR="003C240D" w:rsidRDefault="003C240D" w:rsidP="009E00AB">
      <w:pPr>
        <w:ind w:right="-1234"/>
        <w:rPr>
          <w:szCs w:val="22"/>
        </w:rPr>
      </w:pPr>
    </w:p>
    <w:p w:rsidR="0066067E" w:rsidRDefault="0066067E" w:rsidP="009E00AB">
      <w:pPr>
        <w:ind w:right="-1234"/>
        <w:rPr>
          <w:szCs w:val="22"/>
        </w:rPr>
      </w:pPr>
    </w:p>
    <w:p w:rsidR="0066067E" w:rsidRPr="0066067E" w:rsidRDefault="0066067E" w:rsidP="009E00AB">
      <w:pPr>
        <w:ind w:right="-1234"/>
        <w:rPr>
          <w:b/>
          <w:szCs w:val="22"/>
        </w:rPr>
      </w:pPr>
      <w:r w:rsidRPr="0066067E">
        <w:rPr>
          <w:b/>
          <w:szCs w:val="22"/>
        </w:rPr>
        <w:t>Updates to IQC recording and reporting 2017/18 onwards</w:t>
      </w:r>
    </w:p>
    <w:p w:rsidR="0066067E" w:rsidRDefault="0066067E" w:rsidP="009E00AB">
      <w:pPr>
        <w:ind w:right="-1234"/>
        <w:rPr>
          <w:szCs w:val="22"/>
        </w:rPr>
      </w:pPr>
    </w:p>
    <w:p w:rsidR="003C240D" w:rsidRDefault="003C240D" w:rsidP="009E00AB">
      <w:pPr>
        <w:ind w:right="-1234"/>
        <w:rPr>
          <w:szCs w:val="22"/>
        </w:rPr>
      </w:pPr>
      <w:r>
        <w:rPr>
          <w:szCs w:val="22"/>
        </w:rPr>
        <w:t>From the 2017/18 academic year all Institutes will adopt a standardised approach to recording change using a spreadsheet produced centrally by AQU. This will identify core categories of information (designated in orange) to be used cross-institutionally, and optional categories (designated in green, which may be added to) in recognition that some Institut</w:t>
      </w:r>
      <w:r w:rsidR="007B7C9E">
        <w:rPr>
          <w:szCs w:val="22"/>
        </w:rPr>
        <w:t xml:space="preserve">es may </w:t>
      </w:r>
      <w:r>
        <w:rPr>
          <w:szCs w:val="22"/>
        </w:rPr>
        <w:t xml:space="preserve">wish to </w:t>
      </w:r>
      <w:r w:rsidR="007B7C9E">
        <w:rPr>
          <w:szCs w:val="22"/>
        </w:rPr>
        <w:t xml:space="preserve">continue to </w:t>
      </w:r>
      <w:r>
        <w:rPr>
          <w:szCs w:val="22"/>
        </w:rPr>
        <w:t>record additional information in the sheet.</w:t>
      </w:r>
    </w:p>
    <w:p w:rsidR="003C240D" w:rsidRDefault="003C240D" w:rsidP="009E00AB">
      <w:pPr>
        <w:ind w:right="-1234"/>
        <w:rPr>
          <w:szCs w:val="22"/>
        </w:rPr>
      </w:pPr>
    </w:p>
    <w:p w:rsidR="00C4432B" w:rsidRDefault="0066067E" w:rsidP="009E00AB">
      <w:pPr>
        <w:ind w:right="-1234"/>
        <w:rPr>
          <w:szCs w:val="22"/>
        </w:rPr>
      </w:pPr>
      <w:r>
        <w:rPr>
          <w:szCs w:val="22"/>
        </w:rPr>
        <w:t xml:space="preserve">The record of change will be made available to the Senior Quality Officer in AQU who will review independently the </w:t>
      </w:r>
      <w:r w:rsidR="007B7C9E">
        <w:rPr>
          <w:szCs w:val="22"/>
        </w:rPr>
        <w:t>volume</w:t>
      </w:r>
      <w:r>
        <w:rPr>
          <w:szCs w:val="22"/>
        </w:rPr>
        <w:t xml:space="preserve"> and nature of change against the Guidan</w:t>
      </w:r>
      <w:r w:rsidR="00461E99">
        <w:rPr>
          <w:szCs w:val="22"/>
        </w:rPr>
        <w:t>ce on</w:t>
      </w:r>
      <w:r>
        <w:rPr>
          <w:szCs w:val="22"/>
        </w:rPr>
        <w:t xml:space="preserve"> Amendments.</w:t>
      </w:r>
      <w:r w:rsidR="00C4432B">
        <w:rPr>
          <w:szCs w:val="22"/>
        </w:rPr>
        <w:t xml:space="preserve"> This will inform a discussion with the IQC Chair and Secretary regarding any courses which have been significantly modified over time. </w:t>
      </w:r>
    </w:p>
    <w:p w:rsidR="00C4432B" w:rsidRDefault="00C4432B" w:rsidP="009E00AB">
      <w:pPr>
        <w:ind w:right="-1234"/>
        <w:rPr>
          <w:szCs w:val="22"/>
        </w:rPr>
      </w:pPr>
    </w:p>
    <w:p w:rsidR="00C4432B" w:rsidRDefault="00C4432B" w:rsidP="009E00AB">
      <w:pPr>
        <w:ind w:right="-1234"/>
        <w:rPr>
          <w:szCs w:val="22"/>
        </w:rPr>
      </w:pPr>
      <w:r>
        <w:rPr>
          <w:szCs w:val="22"/>
        </w:rPr>
        <w:t>The outcome of the discussion will be recorded in the template below for consideration at the first IQC</w:t>
      </w:r>
      <w:r w:rsidR="007B7C9E">
        <w:rPr>
          <w:szCs w:val="22"/>
        </w:rPr>
        <w:t xml:space="preserve"> of the academic year</w:t>
      </w:r>
      <w:r>
        <w:rPr>
          <w:szCs w:val="22"/>
        </w:rPr>
        <w:t xml:space="preserve">. The outcome will be reported through to ASQEC via the IQC minutes.   </w:t>
      </w:r>
    </w:p>
    <w:p w:rsidR="00FC1A3A" w:rsidRDefault="00FC1A3A" w:rsidP="009123BB">
      <w:pPr>
        <w:pStyle w:val="BodyText"/>
        <w:spacing w:after="0"/>
        <w:rPr>
          <w:rFonts w:cs="Arial"/>
          <w:szCs w:val="22"/>
        </w:rPr>
      </w:pPr>
    </w:p>
    <w:p w:rsidR="00FC1A3A" w:rsidRDefault="00FC1A3A" w:rsidP="009123BB">
      <w:pPr>
        <w:pStyle w:val="BodyText"/>
        <w:spacing w:after="0"/>
        <w:rPr>
          <w:rFonts w:cs="Arial"/>
          <w:szCs w:val="22"/>
        </w:rPr>
      </w:pPr>
    </w:p>
    <w:p w:rsidR="00F808B3" w:rsidRDefault="00F808B3" w:rsidP="00F808B3">
      <w:pPr>
        <w:pStyle w:val="BodyText"/>
        <w:pBdr>
          <w:top w:val="single" w:sz="4" w:space="1" w:color="auto"/>
        </w:pBdr>
        <w:spacing w:after="0"/>
        <w:rPr>
          <w:rFonts w:cs="Arial"/>
          <w:b/>
          <w:bCs/>
          <w:szCs w:val="22"/>
        </w:rPr>
      </w:pPr>
    </w:p>
    <w:p w:rsidR="00C4432B" w:rsidRDefault="00DF0213" w:rsidP="00F808B3">
      <w:pPr>
        <w:pStyle w:val="BodyText"/>
        <w:pBdr>
          <w:top w:val="single" w:sz="4" w:space="1" w:color="auto"/>
        </w:pBdr>
        <w:spacing w:after="0"/>
        <w:rPr>
          <w:rFonts w:cs="Arial"/>
          <w:b/>
          <w:bCs/>
          <w:szCs w:val="22"/>
        </w:rPr>
      </w:pPr>
      <w:r>
        <w:rPr>
          <w:rFonts w:cs="Arial"/>
          <w:b/>
          <w:bCs/>
          <w:szCs w:val="22"/>
        </w:rPr>
        <w:t>Process</w:t>
      </w:r>
    </w:p>
    <w:p w:rsidR="00DF0213" w:rsidRDefault="00DF0213" w:rsidP="00F808B3">
      <w:pPr>
        <w:pStyle w:val="BodyText"/>
        <w:pBdr>
          <w:top w:val="single" w:sz="4" w:space="1" w:color="auto"/>
        </w:pBdr>
        <w:spacing w:after="0"/>
        <w:rPr>
          <w:rFonts w:cs="Arial"/>
          <w:b/>
          <w:bCs/>
          <w:szCs w:val="22"/>
        </w:rPr>
      </w:pPr>
    </w:p>
    <w:p w:rsidR="00DF0213" w:rsidRPr="00490BDF" w:rsidRDefault="00DF0213" w:rsidP="00F808B3">
      <w:pPr>
        <w:pStyle w:val="BodyText"/>
        <w:pBdr>
          <w:top w:val="single" w:sz="4" w:space="1" w:color="auto"/>
        </w:pBdr>
        <w:spacing w:after="0"/>
        <w:rPr>
          <w:i/>
          <w:color w:val="1F497D"/>
        </w:rPr>
      </w:pPr>
      <w:r w:rsidRPr="00490BDF">
        <w:rPr>
          <w:i/>
          <w:color w:val="1F497D"/>
        </w:rPr>
        <w:t>Provide a brief confirmation that records have been maintained throughout the year 2016/17 year. For 2017/18 report only, confirm when the transition of existing records to the standardised spreadsheet is proposed (N.B. expect this to have happened by the end of semester 1). Confirm that the Senior Quality Advisor (SQA) has had access to existing records and the opportunity to comment. Include dates of any meeting, including e-meetings, correspondence between SQA and IQC</w:t>
      </w:r>
      <w:r w:rsidR="00490BDF" w:rsidRPr="00490BDF">
        <w:rPr>
          <w:i/>
          <w:color w:val="1F497D"/>
        </w:rPr>
        <w:t xml:space="preserve"> to inform this report. </w:t>
      </w:r>
      <w:r w:rsidRPr="00490BDF">
        <w:rPr>
          <w:i/>
          <w:color w:val="1F497D"/>
        </w:rPr>
        <w:t xml:space="preserve"> </w:t>
      </w:r>
    </w:p>
    <w:p w:rsidR="00DF0213" w:rsidRPr="00490BDF" w:rsidRDefault="00DF0213" w:rsidP="00F808B3">
      <w:pPr>
        <w:pStyle w:val="BodyText"/>
        <w:pBdr>
          <w:top w:val="single" w:sz="4" w:space="1" w:color="auto"/>
        </w:pBdr>
        <w:spacing w:after="0"/>
        <w:rPr>
          <w:i/>
          <w:color w:val="1F497D"/>
        </w:rPr>
      </w:pPr>
    </w:p>
    <w:p w:rsidR="00490BDF" w:rsidRDefault="00490BDF" w:rsidP="00F808B3">
      <w:pPr>
        <w:pStyle w:val="BodyText"/>
        <w:pBdr>
          <w:top w:val="single" w:sz="4" w:space="1" w:color="auto"/>
        </w:pBdr>
        <w:spacing w:after="0"/>
        <w:rPr>
          <w:rFonts w:cs="Arial"/>
          <w:bCs/>
          <w:szCs w:val="22"/>
        </w:rPr>
      </w:pPr>
    </w:p>
    <w:p w:rsidR="00490BDF" w:rsidRPr="00490BDF" w:rsidRDefault="00461E99" w:rsidP="00F808B3">
      <w:pPr>
        <w:pStyle w:val="BodyText"/>
        <w:pBdr>
          <w:top w:val="single" w:sz="4" w:space="1" w:color="auto"/>
        </w:pBdr>
        <w:spacing w:after="0"/>
        <w:rPr>
          <w:rFonts w:cs="Arial"/>
          <w:b/>
          <w:bCs/>
          <w:szCs w:val="22"/>
        </w:rPr>
      </w:pPr>
      <w:r>
        <w:rPr>
          <w:rFonts w:cs="Arial"/>
          <w:b/>
          <w:bCs/>
          <w:szCs w:val="22"/>
        </w:rPr>
        <w:t>Summary and a</w:t>
      </w:r>
      <w:r w:rsidR="00490BDF" w:rsidRPr="00490BDF">
        <w:rPr>
          <w:rFonts w:cs="Arial"/>
          <w:b/>
          <w:bCs/>
          <w:szCs w:val="22"/>
        </w:rPr>
        <w:t>nalysis of Module and Course Amendment during 2016/17</w:t>
      </w:r>
    </w:p>
    <w:p w:rsidR="00490BDF" w:rsidRDefault="00490BDF" w:rsidP="00490BDF">
      <w:pPr>
        <w:rPr>
          <w:rFonts w:cs="Arial"/>
          <w:bCs/>
          <w:szCs w:val="22"/>
        </w:rPr>
      </w:pPr>
    </w:p>
    <w:p w:rsidR="00490BDF" w:rsidRPr="00E05B33" w:rsidRDefault="00490BDF" w:rsidP="00B601A0">
      <w:pPr>
        <w:rPr>
          <w:i/>
          <w:color w:val="1F497D"/>
        </w:rPr>
      </w:pPr>
      <w:r w:rsidRPr="00490BDF">
        <w:rPr>
          <w:i/>
          <w:color w:val="1F497D"/>
        </w:rPr>
        <w:t xml:space="preserve">Use this section to </w:t>
      </w:r>
      <w:r>
        <w:rPr>
          <w:i/>
          <w:color w:val="1F497D"/>
        </w:rPr>
        <w:t xml:space="preserve">provide </w:t>
      </w:r>
      <w:r w:rsidR="00E05B33">
        <w:rPr>
          <w:i/>
          <w:color w:val="1F497D"/>
        </w:rPr>
        <w:t>a summary of the volume</w:t>
      </w:r>
      <w:r w:rsidRPr="00490BDF">
        <w:rPr>
          <w:i/>
          <w:color w:val="1F497D"/>
        </w:rPr>
        <w:t>, nature and course spread of changes over the last 12 months</w:t>
      </w:r>
      <w:r w:rsidR="00E05B33">
        <w:rPr>
          <w:i/>
          <w:color w:val="1F497D"/>
        </w:rPr>
        <w:t>.</w:t>
      </w:r>
    </w:p>
    <w:p w:rsidR="00E379CA" w:rsidRPr="004F2036" w:rsidRDefault="00B601A0" w:rsidP="00B601A0">
      <w:pPr>
        <w:rPr>
          <w:i/>
          <w:color w:val="1F497D"/>
        </w:rPr>
      </w:pPr>
      <w:r w:rsidRPr="004F2036">
        <w:rPr>
          <w:i/>
          <w:color w:val="1F497D"/>
        </w:rPr>
        <w:lastRenderedPageBreak/>
        <w:t>Identify whether within the categories</w:t>
      </w:r>
      <w:r w:rsidR="00461E99" w:rsidRPr="004F2036">
        <w:rPr>
          <w:i/>
          <w:color w:val="1F497D"/>
        </w:rPr>
        <w:t xml:space="preserve"> (1, 2, 3a)</w:t>
      </w:r>
      <w:r w:rsidR="004032E0" w:rsidRPr="004F2036">
        <w:rPr>
          <w:i/>
          <w:color w:val="1F497D"/>
        </w:rPr>
        <w:t>,</w:t>
      </w:r>
      <w:r w:rsidRPr="004F2036">
        <w:rPr>
          <w:i/>
          <w:color w:val="1F497D"/>
        </w:rPr>
        <w:t xml:space="preserve"> there were any types of change which were particularly common e.g. changes to assessment pattern, ILOs, introduction of new modules.</w:t>
      </w:r>
      <w:r w:rsidR="00E05B33">
        <w:rPr>
          <w:i/>
          <w:color w:val="1F497D"/>
        </w:rPr>
        <w:t xml:space="preserve"> Reflect on a</w:t>
      </w:r>
      <w:r w:rsidR="006752C5">
        <w:rPr>
          <w:i/>
          <w:color w:val="1F497D"/>
        </w:rPr>
        <w:t>ny reasons for a pattern?</w:t>
      </w:r>
      <w:r w:rsidR="00E379CA" w:rsidRPr="004F2036">
        <w:rPr>
          <w:i/>
          <w:color w:val="1F497D"/>
        </w:rPr>
        <w:t xml:space="preserve"> </w:t>
      </w:r>
    </w:p>
    <w:p w:rsidR="00E379CA" w:rsidRPr="004F2036" w:rsidRDefault="00E379CA" w:rsidP="00B601A0">
      <w:pPr>
        <w:rPr>
          <w:i/>
          <w:color w:val="1F497D"/>
        </w:rPr>
      </w:pPr>
    </w:p>
    <w:p w:rsidR="00193A3E" w:rsidRPr="004F2036" w:rsidRDefault="00E379CA" w:rsidP="00193A3E">
      <w:pPr>
        <w:rPr>
          <w:i/>
          <w:color w:val="1F497D"/>
        </w:rPr>
      </w:pPr>
      <w:r w:rsidRPr="006752C5">
        <w:rPr>
          <w:i/>
          <w:color w:val="1F497D"/>
        </w:rPr>
        <w:t>Identify any courses that had multiple changes in either category 1 or category 2 and any that had a category 3a change</w:t>
      </w:r>
      <w:r w:rsidR="00193A3E" w:rsidRPr="006752C5">
        <w:rPr>
          <w:i/>
          <w:color w:val="1F497D"/>
        </w:rPr>
        <w:t xml:space="preserve"> during 2016/17</w:t>
      </w:r>
      <w:r w:rsidRPr="006752C5">
        <w:rPr>
          <w:i/>
          <w:color w:val="1F497D"/>
        </w:rPr>
        <w:t>, the nature of these changes and any</w:t>
      </w:r>
      <w:r w:rsidRPr="004F2036">
        <w:rPr>
          <w:i/>
          <w:color w:val="1F497D"/>
        </w:rPr>
        <w:t xml:space="preserve"> rationale e.g. PSRB requirements, fee</w:t>
      </w:r>
      <w:r w:rsidR="00193A3E" w:rsidRPr="004F2036">
        <w:rPr>
          <w:i/>
          <w:color w:val="1F497D"/>
        </w:rPr>
        <w:t>d</w:t>
      </w:r>
      <w:r w:rsidRPr="004F2036">
        <w:rPr>
          <w:i/>
          <w:color w:val="1F497D"/>
        </w:rPr>
        <w:t>back from other stakeholders including sectors, c</w:t>
      </w:r>
      <w:r w:rsidR="00193A3E" w:rsidRPr="004F2036">
        <w:rPr>
          <w:i/>
          <w:color w:val="1F497D"/>
        </w:rPr>
        <w:t>hanges in a given sector.</w:t>
      </w:r>
    </w:p>
    <w:p w:rsidR="00193A3E" w:rsidRDefault="00193A3E" w:rsidP="00193A3E">
      <w:pPr>
        <w:rPr>
          <w:color w:val="1F497D"/>
        </w:rPr>
      </w:pPr>
    </w:p>
    <w:p w:rsidR="00193A3E" w:rsidRDefault="00193A3E" w:rsidP="00193A3E">
      <w:pPr>
        <w:rPr>
          <w:b/>
          <w:szCs w:val="22"/>
        </w:rPr>
      </w:pPr>
    </w:p>
    <w:p w:rsidR="00193A3E" w:rsidRDefault="00461E99" w:rsidP="00193A3E">
      <w:pPr>
        <w:rPr>
          <w:b/>
          <w:szCs w:val="22"/>
        </w:rPr>
      </w:pPr>
      <w:r>
        <w:rPr>
          <w:b/>
          <w:szCs w:val="22"/>
        </w:rPr>
        <w:t>Summary and a</w:t>
      </w:r>
      <w:r w:rsidR="00193A3E" w:rsidRPr="00193A3E">
        <w:rPr>
          <w:b/>
          <w:szCs w:val="22"/>
        </w:rPr>
        <w:t>nalysis o</w:t>
      </w:r>
      <w:r w:rsidR="00193A3E">
        <w:rPr>
          <w:b/>
          <w:szCs w:val="22"/>
        </w:rPr>
        <w:t>f Cumulative Change over the past three years (2014/15-2016/17)</w:t>
      </w:r>
    </w:p>
    <w:p w:rsidR="00193A3E" w:rsidRDefault="00193A3E" w:rsidP="00193A3E">
      <w:pPr>
        <w:rPr>
          <w:b/>
          <w:szCs w:val="22"/>
        </w:rPr>
      </w:pPr>
    </w:p>
    <w:p w:rsidR="005963CF" w:rsidRDefault="006752C5" w:rsidP="00193A3E">
      <w:pPr>
        <w:rPr>
          <w:szCs w:val="22"/>
        </w:rPr>
      </w:pPr>
      <w:r w:rsidRPr="005963CF">
        <w:rPr>
          <w:szCs w:val="22"/>
        </w:rPr>
        <w:t>Through liaison between</w:t>
      </w:r>
      <w:r w:rsidR="005963CF" w:rsidRPr="005963CF">
        <w:rPr>
          <w:szCs w:val="22"/>
        </w:rPr>
        <w:t xml:space="preserve"> The Senior Quality Adviser and the IQC Chair and Secretary, the amount of change made to an individual course through the amendments to modules and courses process will be considered over the past three years. </w:t>
      </w:r>
      <w:r w:rsidR="005963CF">
        <w:rPr>
          <w:szCs w:val="22"/>
        </w:rPr>
        <w:t xml:space="preserve">Courses will be categorised as </w:t>
      </w:r>
      <w:r w:rsidR="005963CF" w:rsidRPr="005963CF">
        <w:rPr>
          <w:szCs w:val="22"/>
        </w:rPr>
        <w:t xml:space="preserve">green, amber </w:t>
      </w:r>
      <w:r w:rsidR="005963CF">
        <w:rPr>
          <w:szCs w:val="22"/>
        </w:rPr>
        <w:t>or red:</w:t>
      </w:r>
    </w:p>
    <w:p w:rsidR="005963CF" w:rsidRDefault="005963CF" w:rsidP="00193A3E">
      <w:pPr>
        <w:rPr>
          <w:szCs w:val="22"/>
        </w:rPr>
      </w:pPr>
    </w:p>
    <w:p w:rsidR="00BE538F" w:rsidRDefault="005963CF" w:rsidP="00193A3E">
      <w:pPr>
        <w:rPr>
          <w:szCs w:val="22"/>
        </w:rPr>
      </w:pPr>
      <w:r w:rsidRPr="00A34677">
        <w:rPr>
          <w:b/>
          <w:szCs w:val="22"/>
        </w:rPr>
        <w:t>Green</w:t>
      </w:r>
      <w:r>
        <w:rPr>
          <w:szCs w:val="22"/>
        </w:rPr>
        <w:t xml:space="preserve">: Courses </w:t>
      </w:r>
      <w:r w:rsidR="00BE538F">
        <w:rPr>
          <w:szCs w:val="22"/>
        </w:rPr>
        <w:t xml:space="preserve">well </w:t>
      </w:r>
      <w:r>
        <w:rPr>
          <w:szCs w:val="22"/>
        </w:rPr>
        <w:t xml:space="preserve">within the </w:t>
      </w:r>
      <w:r w:rsidR="00BE538F">
        <w:rPr>
          <w:szCs w:val="22"/>
        </w:rPr>
        <w:t>‘change envelope’ under current process and practice</w:t>
      </w:r>
      <w:r w:rsidR="00E05B33">
        <w:rPr>
          <w:szCs w:val="22"/>
        </w:rPr>
        <w:t>.</w:t>
      </w:r>
    </w:p>
    <w:p w:rsidR="00BE538F" w:rsidRDefault="00BE538F" w:rsidP="00193A3E">
      <w:pPr>
        <w:rPr>
          <w:szCs w:val="22"/>
        </w:rPr>
      </w:pPr>
    </w:p>
    <w:p w:rsidR="00BE538F" w:rsidRPr="00D5529F" w:rsidRDefault="00BE538F" w:rsidP="00193A3E">
      <w:pPr>
        <w:rPr>
          <w:szCs w:val="22"/>
        </w:rPr>
      </w:pPr>
      <w:r w:rsidRPr="00A34677">
        <w:rPr>
          <w:b/>
          <w:szCs w:val="22"/>
        </w:rPr>
        <w:t>Amber</w:t>
      </w:r>
      <w:r>
        <w:rPr>
          <w:szCs w:val="22"/>
        </w:rPr>
        <w:t xml:space="preserve">: Courses which </w:t>
      </w:r>
      <w:r w:rsidRPr="00D5529F">
        <w:rPr>
          <w:szCs w:val="22"/>
        </w:rPr>
        <w:t>are towards the higher end of the ‘change envelope’ and therefore need to be flagged for awareness should any other changes come forward in the coming year</w:t>
      </w:r>
      <w:r w:rsidR="00E05B33">
        <w:rPr>
          <w:szCs w:val="22"/>
        </w:rPr>
        <w:t>.</w:t>
      </w:r>
    </w:p>
    <w:p w:rsidR="00BE538F" w:rsidRPr="00D5529F" w:rsidRDefault="00BE538F" w:rsidP="00193A3E">
      <w:pPr>
        <w:rPr>
          <w:szCs w:val="22"/>
        </w:rPr>
      </w:pPr>
    </w:p>
    <w:p w:rsidR="00461E99" w:rsidRPr="005963CF" w:rsidRDefault="00BE538F" w:rsidP="00193A3E">
      <w:pPr>
        <w:rPr>
          <w:szCs w:val="22"/>
        </w:rPr>
      </w:pPr>
      <w:r w:rsidRPr="00A34677">
        <w:rPr>
          <w:b/>
          <w:szCs w:val="22"/>
        </w:rPr>
        <w:t>Red</w:t>
      </w:r>
      <w:r w:rsidRPr="00D5529F">
        <w:rPr>
          <w:szCs w:val="22"/>
        </w:rPr>
        <w:t xml:space="preserve">: Courses where the amount of change signals the need for a course re-approval and discussion needs to be had between the Institute, the Director of Quality and Academic Development and AQU. </w:t>
      </w:r>
      <w:r w:rsidR="005963CF" w:rsidRPr="005963CF">
        <w:rPr>
          <w:szCs w:val="22"/>
        </w:rPr>
        <w:t xml:space="preserve">       </w:t>
      </w:r>
      <w:r w:rsidR="006752C5" w:rsidRPr="005963CF">
        <w:rPr>
          <w:szCs w:val="22"/>
        </w:rPr>
        <w:t xml:space="preserve">  </w:t>
      </w:r>
    </w:p>
    <w:p w:rsidR="00193A3E" w:rsidRPr="00193A3E" w:rsidRDefault="00193A3E" w:rsidP="00193A3E">
      <w:pPr>
        <w:rPr>
          <w:b/>
          <w:szCs w:val="22"/>
        </w:rPr>
      </w:pPr>
    </w:p>
    <w:p w:rsidR="008F179C" w:rsidRDefault="00D5529F" w:rsidP="00193A3E">
      <w:pPr>
        <w:rPr>
          <w:i/>
          <w:color w:val="1F497D"/>
        </w:rPr>
      </w:pPr>
      <w:r w:rsidRPr="003B07D3">
        <w:rPr>
          <w:i/>
          <w:color w:val="1F497D"/>
        </w:rPr>
        <w:t xml:space="preserve">From 2018/19 the spreadsheet for the past three years will be provided as an </w:t>
      </w:r>
      <w:r w:rsidR="00E05B33">
        <w:rPr>
          <w:i/>
          <w:color w:val="1F497D"/>
        </w:rPr>
        <w:t>electronic link to this report providing</w:t>
      </w:r>
      <w:r w:rsidRPr="003B07D3">
        <w:rPr>
          <w:i/>
          <w:color w:val="1F497D"/>
        </w:rPr>
        <w:t xml:space="preserve"> a colour coded evidence base. Given the transition of existing records to the new sheet this will not be required for the 2017/18 </w:t>
      </w:r>
      <w:r w:rsidR="003B07D3" w:rsidRPr="003B07D3">
        <w:rPr>
          <w:i/>
          <w:color w:val="1F497D"/>
        </w:rPr>
        <w:t xml:space="preserve">and the work on identifying green, amber and red courses will draw on whichever recording system the Institute uses. </w:t>
      </w:r>
    </w:p>
    <w:p w:rsidR="008F179C" w:rsidRDefault="008F179C" w:rsidP="00193A3E">
      <w:pPr>
        <w:rPr>
          <w:i/>
          <w:color w:val="1F497D"/>
        </w:rPr>
      </w:pPr>
    </w:p>
    <w:p w:rsidR="008F179C" w:rsidRPr="007C1D2F" w:rsidRDefault="008F179C" w:rsidP="00193A3E">
      <w:pPr>
        <w:rPr>
          <w:b/>
          <w:szCs w:val="22"/>
        </w:rPr>
      </w:pPr>
      <w:r w:rsidRPr="007C1D2F">
        <w:rPr>
          <w:b/>
          <w:szCs w:val="22"/>
        </w:rPr>
        <w:t>Green</w:t>
      </w:r>
    </w:p>
    <w:p w:rsidR="008F179C" w:rsidRDefault="008F179C" w:rsidP="00193A3E">
      <w:pPr>
        <w:rPr>
          <w:i/>
          <w:color w:val="1F497D"/>
        </w:rPr>
      </w:pPr>
      <w:r>
        <w:rPr>
          <w:i/>
          <w:color w:val="1F497D"/>
        </w:rPr>
        <w:t xml:space="preserve">Provide a brief statement e.g. that the majority of courses appeared to fall into this category and reflected appropriate and timely updating etc. </w:t>
      </w:r>
    </w:p>
    <w:p w:rsidR="008F179C" w:rsidRDefault="008F179C" w:rsidP="00193A3E">
      <w:pPr>
        <w:rPr>
          <w:i/>
          <w:color w:val="1F497D"/>
        </w:rPr>
      </w:pPr>
    </w:p>
    <w:p w:rsidR="008F179C" w:rsidRPr="007C1D2F" w:rsidRDefault="008F179C" w:rsidP="00193A3E">
      <w:pPr>
        <w:rPr>
          <w:b/>
          <w:szCs w:val="22"/>
        </w:rPr>
      </w:pPr>
      <w:r w:rsidRPr="007C1D2F">
        <w:rPr>
          <w:b/>
          <w:szCs w:val="22"/>
        </w:rPr>
        <w:t>Amber</w:t>
      </w:r>
    </w:p>
    <w:p w:rsidR="007C1D2F" w:rsidRDefault="007C1D2F" w:rsidP="00193A3E">
      <w:pPr>
        <w:rPr>
          <w:i/>
          <w:color w:val="1F497D"/>
        </w:rPr>
      </w:pPr>
      <w:r>
        <w:rPr>
          <w:i/>
          <w:color w:val="1F497D"/>
        </w:rPr>
        <w:t>List any</w:t>
      </w:r>
      <w:r w:rsidR="008F179C">
        <w:rPr>
          <w:i/>
          <w:color w:val="1F497D"/>
        </w:rPr>
        <w:t xml:space="preserve"> courses falling into this category, any particular </w:t>
      </w:r>
      <w:r>
        <w:rPr>
          <w:i/>
          <w:color w:val="1F497D"/>
        </w:rPr>
        <w:t xml:space="preserve">context/rationale in relation to a given course and confirmation that these will be flagged on the spreadsheet plus any additional action such as a follow up meeting at a given point etc. </w:t>
      </w:r>
    </w:p>
    <w:p w:rsidR="007C1D2F" w:rsidRDefault="007C1D2F" w:rsidP="00193A3E">
      <w:pPr>
        <w:rPr>
          <w:i/>
          <w:color w:val="1F497D"/>
        </w:rPr>
      </w:pPr>
    </w:p>
    <w:p w:rsidR="007C1D2F" w:rsidRPr="007C1D2F" w:rsidRDefault="007C1D2F" w:rsidP="00193A3E">
      <w:pPr>
        <w:rPr>
          <w:b/>
          <w:szCs w:val="22"/>
        </w:rPr>
      </w:pPr>
      <w:r w:rsidRPr="007C1D2F">
        <w:rPr>
          <w:b/>
          <w:szCs w:val="22"/>
        </w:rPr>
        <w:t>Red</w:t>
      </w:r>
    </w:p>
    <w:p w:rsidR="007C1D2F" w:rsidRDefault="007C1D2F" w:rsidP="00193A3E">
      <w:pPr>
        <w:rPr>
          <w:i/>
          <w:color w:val="1F497D"/>
        </w:rPr>
      </w:pPr>
      <w:r>
        <w:rPr>
          <w:i/>
          <w:color w:val="1F497D"/>
        </w:rPr>
        <w:t>List any courses falling into this category, any particular context/rationale. For any course in the red category, make a formal recommendation</w:t>
      </w:r>
      <w:bookmarkStart w:id="0" w:name="_GoBack"/>
      <w:bookmarkEnd w:id="0"/>
      <w:r>
        <w:rPr>
          <w:i/>
          <w:color w:val="1F497D"/>
        </w:rPr>
        <w:t>:</w:t>
      </w:r>
    </w:p>
    <w:p w:rsidR="007C1D2F" w:rsidRDefault="007C1D2F" w:rsidP="00193A3E">
      <w:pPr>
        <w:rPr>
          <w:i/>
          <w:color w:val="1F497D"/>
        </w:rPr>
      </w:pPr>
    </w:p>
    <w:p w:rsidR="00193A3E" w:rsidRPr="007C1D2F" w:rsidRDefault="007C1D2F" w:rsidP="00193A3E">
      <w:pPr>
        <w:rPr>
          <w:szCs w:val="22"/>
        </w:rPr>
      </w:pPr>
      <w:r w:rsidRPr="007C1D2F">
        <w:rPr>
          <w:szCs w:val="22"/>
        </w:rPr>
        <w:t xml:space="preserve">Recommendation: To be referred for re-approval. </w:t>
      </w:r>
      <w:r w:rsidR="003B07D3" w:rsidRPr="007C1D2F">
        <w:rPr>
          <w:szCs w:val="22"/>
        </w:rPr>
        <w:t xml:space="preserve"> </w:t>
      </w:r>
      <w:r w:rsidR="00D5529F" w:rsidRPr="007C1D2F">
        <w:rPr>
          <w:szCs w:val="22"/>
        </w:rPr>
        <w:t xml:space="preserve"> </w:t>
      </w:r>
    </w:p>
    <w:sectPr w:rsidR="00193A3E" w:rsidRPr="007C1D2F" w:rsidSect="00CB62B7">
      <w:footerReference w:type="default" r:id="rId11"/>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87" w:rsidRDefault="006A2487" w:rsidP="008C213C">
      <w:r>
        <w:separator/>
      </w:r>
    </w:p>
  </w:endnote>
  <w:endnote w:type="continuationSeparator" w:id="0">
    <w:p w:rsidR="006A2487" w:rsidRDefault="006A2487" w:rsidP="008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AB" w:rsidRPr="00125FAB" w:rsidRDefault="00125FAB" w:rsidP="00906FD1">
    <w:pPr>
      <w:tabs>
        <w:tab w:val="center" w:pos="4153"/>
        <w:tab w:val="right" w:pos="9072"/>
      </w:tabs>
      <w:jc w:val="center"/>
      <w:rPr>
        <w:rFonts w:cs="Arial"/>
        <w:sz w:val="18"/>
        <w:szCs w:val="18"/>
      </w:rPr>
    </w:pPr>
    <w:r w:rsidRPr="00125FAB">
      <w:rPr>
        <w:rFonts w:cs="Arial"/>
        <w:sz w:val="18"/>
        <w:szCs w:val="18"/>
      </w:rPr>
      <w:t xml:space="preserve">Page </w:t>
    </w:r>
    <w:r w:rsidRPr="00125FAB">
      <w:rPr>
        <w:rFonts w:cs="Arial"/>
        <w:sz w:val="18"/>
        <w:szCs w:val="18"/>
      </w:rPr>
      <w:fldChar w:fldCharType="begin"/>
    </w:r>
    <w:r w:rsidRPr="00125FAB">
      <w:rPr>
        <w:rFonts w:cs="Arial"/>
        <w:sz w:val="18"/>
        <w:szCs w:val="18"/>
      </w:rPr>
      <w:instrText xml:space="preserve"> PAGE  \* Arabic  \* MERGEFORMAT </w:instrText>
    </w:r>
    <w:r w:rsidRPr="00125FAB">
      <w:rPr>
        <w:rFonts w:cs="Arial"/>
        <w:sz w:val="18"/>
        <w:szCs w:val="18"/>
      </w:rPr>
      <w:fldChar w:fldCharType="separate"/>
    </w:r>
    <w:r w:rsidR="003D761B">
      <w:rPr>
        <w:rFonts w:cs="Arial"/>
        <w:noProof/>
        <w:sz w:val="18"/>
        <w:szCs w:val="18"/>
      </w:rPr>
      <w:t>1</w:t>
    </w:r>
    <w:r w:rsidRPr="00125FAB">
      <w:rPr>
        <w:rFonts w:cs="Arial"/>
        <w:sz w:val="18"/>
        <w:szCs w:val="18"/>
      </w:rPr>
      <w:fldChar w:fldCharType="end"/>
    </w:r>
    <w:r w:rsidRPr="00125FAB">
      <w:rPr>
        <w:rFonts w:cs="Arial"/>
        <w:sz w:val="18"/>
        <w:szCs w:val="18"/>
      </w:rPr>
      <w:t xml:space="preserve"> of </w:t>
    </w:r>
    <w:r w:rsidRPr="00125FAB">
      <w:rPr>
        <w:rFonts w:cs="Arial"/>
        <w:sz w:val="18"/>
        <w:szCs w:val="18"/>
      </w:rPr>
      <w:fldChar w:fldCharType="begin"/>
    </w:r>
    <w:r w:rsidRPr="00125FAB">
      <w:rPr>
        <w:rFonts w:cs="Arial"/>
        <w:sz w:val="18"/>
        <w:szCs w:val="18"/>
      </w:rPr>
      <w:instrText xml:space="preserve"> NUMPAGES  \* Arabic  \* MERGEFORMAT </w:instrText>
    </w:r>
    <w:r w:rsidRPr="00125FAB">
      <w:rPr>
        <w:rFonts w:cs="Arial"/>
        <w:sz w:val="18"/>
        <w:szCs w:val="18"/>
      </w:rPr>
      <w:fldChar w:fldCharType="separate"/>
    </w:r>
    <w:r w:rsidR="003D761B">
      <w:rPr>
        <w:rFonts w:cs="Arial"/>
        <w:noProof/>
        <w:sz w:val="18"/>
        <w:szCs w:val="18"/>
      </w:rPr>
      <w:t>2</w:t>
    </w:r>
    <w:r w:rsidRPr="00125FAB">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87" w:rsidRDefault="006A2487" w:rsidP="008C213C">
      <w:r>
        <w:separator/>
      </w:r>
    </w:p>
  </w:footnote>
  <w:footnote w:type="continuationSeparator" w:id="0">
    <w:p w:rsidR="006A2487" w:rsidRDefault="006A2487" w:rsidP="008C2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9A4"/>
    <w:multiLevelType w:val="hybridMultilevel"/>
    <w:tmpl w:val="88BACBCC"/>
    <w:lvl w:ilvl="0" w:tplc="DB3E8E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13464"/>
    <w:multiLevelType w:val="hybridMultilevel"/>
    <w:tmpl w:val="619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E0291"/>
    <w:multiLevelType w:val="hybridMultilevel"/>
    <w:tmpl w:val="E6DA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84FD0"/>
    <w:multiLevelType w:val="hybridMultilevel"/>
    <w:tmpl w:val="EC52A13E"/>
    <w:lvl w:ilvl="0" w:tplc="0A640C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3F7342"/>
    <w:multiLevelType w:val="multilevel"/>
    <w:tmpl w:val="1C16D8C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C9C5EC1"/>
    <w:multiLevelType w:val="hybridMultilevel"/>
    <w:tmpl w:val="C1AC9F16"/>
    <w:lvl w:ilvl="0" w:tplc="DAEAC3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FE4847"/>
    <w:multiLevelType w:val="hybridMultilevel"/>
    <w:tmpl w:val="244C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7A4289"/>
    <w:multiLevelType w:val="hybridMultilevel"/>
    <w:tmpl w:val="96C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97E53"/>
    <w:multiLevelType w:val="hybridMultilevel"/>
    <w:tmpl w:val="44FABE3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36B09"/>
    <w:multiLevelType w:val="multilevel"/>
    <w:tmpl w:val="0E04F2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E35FD1"/>
    <w:multiLevelType w:val="hybridMultilevel"/>
    <w:tmpl w:val="7424265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7"/>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AB"/>
    <w:rsid w:val="00021A6C"/>
    <w:rsid w:val="000334DF"/>
    <w:rsid w:val="000454B3"/>
    <w:rsid w:val="000513D6"/>
    <w:rsid w:val="000E3AAB"/>
    <w:rsid w:val="000E5EDA"/>
    <w:rsid w:val="00125FAB"/>
    <w:rsid w:val="001551D5"/>
    <w:rsid w:val="001934CC"/>
    <w:rsid w:val="00193A3E"/>
    <w:rsid w:val="001A36CD"/>
    <w:rsid w:val="001C5EE2"/>
    <w:rsid w:val="001F1D0C"/>
    <w:rsid w:val="002A64F4"/>
    <w:rsid w:val="002B5041"/>
    <w:rsid w:val="002E4882"/>
    <w:rsid w:val="00300623"/>
    <w:rsid w:val="003322B4"/>
    <w:rsid w:val="00364801"/>
    <w:rsid w:val="003A50A0"/>
    <w:rsid w:val="003B07D3"/>
    <w:rsid w:val="003B442D"/>
    <w:rsid w:val="003C240D"/>
    <w:rsid w:val="003D761B"/>
    <w:rsid w:val="004032E0"/>
    <w:rsid w:val="00403FB7"/>
    <w:rsid w:val="0043024B"/>
    <w:rsid w:val="00433657"/>
    <w:rsid w:val="00461E99"/>
    <w:rsid w:val="00474C61"/>
    <w:rsid w:val="004836D8"/>
    <w:rsid w:val="00483A8C"/>
    <w:rsid w:val="00490BDF"/>
    <w:rsid w:val="00494780"/>
    <w:rsid w:val="004A5F23"/>
    <w:rsid w:val="004C1CFF"/>
    <w:rsid w:val="004E70F2"/>
    <w:rsid w:val="004F2036"/>
    <w:rsid w:val="00546019"/>
    <w:rsid w:val="005501AB"/>
    <w:rsid w:val="00593B9F"/>
    <w:rsid w:val="005963CF"/>
    <w:rsid w:val="005B1B6F"/>
    <w:rsid w:val="005C3D92"/>
    <w:rsid w:val="00620B1A"/>
    <w:rsid w:val="00627814"/>
    <w:rsid w:val="00641527"/>
    <w:rsid w:val="00643D83"/>
    <w:rsid w:val="00644C97"/>
    <w:rsid w:val="0066067E"/>
    <w:rsid w:val="00672A57"/>
    <w:rsid w:val="006752C5"/>
    <w:rsid w:val="006761FE"/>
    <w:rsid w:val="00676959"/>
    <w:rsid w:val="006A2487"/>
    <w:rsid w:val="006E3367"/>
    <w:rsid w:val="006F5749"/>
    <w:rsid w:val="00711947"/>
    <w:rsid w:val="007835B3"/>
    <w:rsid w:val="007B7C9E"/>
    <w:rsid w:val="007C1D2F"/>
    <w:rsid w:val="007F5E76"/>
    <w:rsid w:val="0081237C"/>
    <w:rsid w:val="00835307"/>
    <w:rsid w:val="00875FBB"/>
    <w:rsid w:val="00876837"/>
    <w:rsid w:val="008B33BB"/>
    <w:rsid w:val="008C0D5F"/>
    <w:rsid w:val="008C213C"/>
    <w:rsid w:val="008F179C"/>
    <w:rsid w:val="00906FD1"/>
    <w:rsid w:val="009123BB"/>
    <w:rsid w:val="00932121"/>
    <w:rsid w:val="009C0F0C"/>
    <w:rsid w:val="009E00AB"/>
    <w:rsid w:val="00A34677"/>
    <w:rsid w:val="00A47CAF"/>
    <w:rsid w:val="00A97E15"/>
    <w:rsid w:val="00AD53B3"/>
    <w:rsid w:val="00B601A0"/>
    <w:rsid w:val="00B73B28"/>
    <w:rsid w:val="00BB2931"/>
    <w:rsid w:val="00BB32D7"/>
    <w:rsid w:val="00BE538F"/>
    <w:rsid w:val="00C4432B"/>
    <w:rsid w:val="00C61F48"/>
    <w:rsid w:val="00C7475E"/>
    <w:rsid w:val="00CA1BB0"/>
    <w:rsid w:val="00CB62B7"/>
    <w:rsid w:val="00CF3FD0"/>
    <w:rsid w:val="00D43A3E"/>
    <w:rsid w:val="00D5529F"/>
    <w:rsid w:val="00D61161"/>
    <w:rsid w:val="00D83E81"/>
    <w:rsid w:val="00DE2A7F"/>
    <w:rsid w:val="00DF0213"/>
    <w:rsid w:val="00DF66AF"/>
    <w:rsid w:val="00E05B33"/>
    <w:rsid w:val="00E20C0F"/>
    <w:rsid w:val="00E36448"/>
    <w:rsid w:val="00E379CA"/>
    <w:rsid w:val="00E408C2"/>
    <w:rsid w:val="00E42D31"/>
    <w:rsid w:val="00E709F4"/>
    <w:rsid w:val="00F03665"/>
    <w:rsid w:val="00F04C54"/>
    <w:rsid w:val="00F773C9"/>
    <w:rsid w:val="00F808B3"/>
    <w:rsid w:val="00FC1A3A"/>
    <w:rsid w:val="00FE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AB"/>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9E00AB"/>
    <w:pPr>
      <w:keepNext/>
      <w:jc w:val="both"/>
      <w:outlineLvl w:val="0"/>
    </w:pPr>
    <w:rPr>
      <w:rFonts w:ascii="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0AB"/>
    <w:rPr>
      <w:rFonts w:ascii="Times New Roman" w:eastAsia="Times New Roman" w:hAnsi="Times New Roman" w:cs="Times New Roman"/>
      <w:b/>
      <w:sz w:val="28"/>
      <w:szCs w:val="20"/>
      <w:u w:val="single"/>
    </w:rPr>
  </w:style>
  <w:style w:type="character" w:styleId="Hyperlink">
    <w:name w:val="Hyperlink"/>
    <w:uiPriority w:val="99"/>
    <w:unhideWhenUsed/>
    <w:rsid w:val="009E00AB"/>
    <w:rPr>
      <w:color w:val="0000FF"/>
      <w:u w:val="single"/>
    </w:rPr>
  </w:style>
  <w:style w:type="paragraph" w:styleId="BodyText">
    <w:name w:val="Body Text"/>
    <w:basedOn w:val="Normal"/>
    <w:link w:val="BodyTextChar"/>
    <w:uiPriority w:val="99"/>
    <w:unhideWhenUsed/>
    <w:rsid w:val="009E00AB"/>
    <w:pPr>
      <w:spacing w:after="120"/>
    </w:pPr>
  </w:style>
  <w:style w:type="character" w:customStyle="1" w:styleId="BodyTextChar">
    <w:name w:val="Body Text Char"/>
    <w:basedOn w:val="DefaultParagraphFont"/>
    <w:link w:val="BodyText"/>
    <w:uiPriority w:val="99"/>
    <w:rsid w:val="009E00AB"/>
    <w:rPr>
      <w:rFonts w:ascii="Arial" w:eastAsia="Times New Roman" w:hAnsi="Arial" w:cs="Times New Roman"/>
      <w:szCs w:val="24"/>
    </w:rPr>
  </w:style>
  <w:style w:type="paragraph" w:styleId="Header">
    <w:name w:val="header"/>
    <w:basedOn w:val="Normal"/>
    <w:link w:val="HeaderChar"/>
    <w:rsid w:val="009E00AB"/>
    <w:pPr>
      <w:tabs>
        <w:tab w:val="center" w:pos="4153"/>
        <w:tab w:val="right" w:pos="8306"/>
      </w:tabs>
    </w:pPr>
    <w:rPr>
      <w:sz w:val="24"/>
    </w:rPr>
  </w:style>
  <w:style w:type="character" w:customStyle="1" w:styleId="HeaderChar">
    <w:name w:val="Header Char"/>
    <w:basedOn w:val="DefaultParagraphFont"/>
    <w:link w:val="Header"/>
    <w:rsid w:val="009E00A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E00AB"/>
    <w:rPr>
      <w:rFonts w:ascii="Tahoma" w:hAnsi="Tahoma" w:cs="Tahoma"/>
      <w:sz w:val="16"/>
      <w:szCs w:val="16"/>
    </w:rPr>
  </w:style>
  <w:style w:type="character" w:customStyle="1" w:styleId="BalloonTextChar">
    <w:name w:val="Balloon Text Char"/>
    <w:basedOn w:val="DefaultParagraphFont"/>
    <w:link w:val="BalloonText"/>
    <w:uiPriority w:val="99"/>
    <w:semiHidden/>
    <w:rsid w:val="009E00AB"/>
    <w:rPr>
      <w:rFonts w:ascii="Tahoma" w:eastAsia="Times New Roman" w:hAnsi="Tahoma" w:cs="Tahoma"/>
      <w:sz w:val="16"/>
      <w:szCs w:val="16"/>
    </w:rPr>
  </w:style>
  <w:style w:type="table" w:styleId="TableGrid">
    <w:name w:val="Table Grid"/>
    <w:basedOn w:val="TableNormal"/>
    <w:uiPriority w:val="59"/>
    <w:rsid w:val="009E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041"/>
    <w:pPr>
      <w:ind w:left="720"/>
      <w:contextualSpacing/>
    </w:pPr>
  </w:style>
  <w:style w:type="character" w:styleId="FollowedHyperlink">
    <w:name w:val="FollowedHyperlink"/>
    <w:basedOn w:val="DefaultParagraphFont"/>
    <w:uiPriority w:val="99"/>
    <w:semiHidden/>
    <w:unhideWhenUsed/>
    <w:rsid w:val="009123BB"/>
    <w:rPr>
      <w:color w:val="800080" w:themeColor="followedHyperlink"/>
      <w:u w:val="single"/>
    </w:rPr>
  </w:style>
  <w:style w:type="paragraph" w:styleId="Footer">
    <w:name w:val="footer"/>
    <w:basedOn w:val="Normal"/>
    <w:link w:val="FooterChar"/>
    <w:uiPriority w:val="99"/>
    <w:unhideWhenUsed/>
    <w:rsid w:val="008C213C"/>
    <w:pPr>
      <w:tabs>
        <w:tab w:val="center" w:pos="4513"/>
        <w:tab w:val="right" w:pos="9026"/>
      </w:tabs>
    </w:pPr>
  </w:style>
  <w:style w:type="character" w:customStyle="1" w:styleId="FooterChar">
    <w:name w:val="Footer Char"/>
    <w:basedOn w:val="DefaultParagraphFont"/>
    <w:link w:val="Footer"/>
    <w:uiPriority w:val="99"/>
    <w:rsid w:val="008C213C"/>
    <w:rPr>
      <w:rFonts w:ascii="Arial" w:eastAsia="Times New Roman" w:hAnsi="Arial" w:cs="Times New Roman"/>
      <w:szCs w:val="24"/>
    </w:rPr>
  </w:style>
  <w:style w:type="paragraph" w:styleId="BodyTextIndent">
    <w:name w:val="Body Text Indent"/>
    <w:basedOn w:val="Normal"/>
    <w:link w:val="BodyTextIndentChar"/>
    <w:uiPriority w:val="99"/>
    <w:unhideWhenUsed/>
    <w:rsid w:val="00711947"/>
    <w:pPr>
      <w:spacing w:after="120"/>
      <w:ind w:left="283"/>
    </w:pPr>
  </w:style>
  <w:style w:type="character" w:customStyle="1" w:styleId="BodyTextIndentChar">
    <w:name w:val="Body Text Indent Char"/>
    <w:basedOn w:val="DefaultParagraphFont"/>
    <w:link w:val="BodyTextIndent"/>
    <w:uiPriority w:val="99"/>
    <w:rsid w:val="00711947"/>
    <w:rPr>
      <w:rFonts w:ascii="Arial" w:eastAsia="Times New Roman" w:hAnsi="Arial" w:cs="Times New Roman"/>
      <w:szCs w:val="24"/>
    </w:rPr>
  </w:style>
  <w:style w:type="table" w:customStyle="1" w:styleId="TableGrid1">
    <w:name w:val="Table Grid1"/>
    <w:basedOn w:val="TableNormal"/>
    <w:next w:val="TableGrid"/>
    <w:uiPriority w:val="59"/>
    <w:rsid w:val="00DF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A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4677"/>
    <w:rPr>
      <w:sz w:val="16"/>
      <w:szCs w:val="16"/>
    </w:rPr>
  </w:style>
  <w:style w:type="paragraph" w:styleId="CommentText">
    <w:name w:val="annotation text"/>
    <w:basedOn w:val="Normal"/>
    <w:link w:val="CommentTextChar"/>
    <w:uiPriority w:val="99"/>
    <w:semiHidden/>
    <w:unhideWhenUsed/>
    <w:rsid w:val="00A34677"/>
    <w:rPr>
      <w:sz w:val="20"/>
      <w:szCs w:val="20"/>
    </w:rPr>
  </w:style>
  <w:style w:type="character" w:customStyle="1" w:styleId="CommentTextChar">
    <w:name w:val="Comment Text Char"/>
    <w:basedOn w:val="DefaultParagraphFont"/>
    <w:link w:val="CommentText"/>
    <w:uiPriority w:val="99"/>
    <w:semiHidden/>
    <w:rsid w:val="00A346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34677"/>
    <w:rPr>
      <w:b/>
      <w:bCs/>
    </w:rPr>
  </w:style>
  <w:style w:type="character" w:customStyle="1" w:styleId="CommentSubjectChar">
    <w:name w:val="Comment Subject Char"/>
    <w:basedOn w:val="CommentTextChar"/>
    <w:link w:val="CommentSubject"/>
    <w:uiPriority w:val="99"/>
    <w:semiHidden/>
    <w:rsid w:val="00A3467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AB"/>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9E00AB"/>
    <w:pPr>
      <w:keepNext/>
      <w:jc w:val="both"/>
      <w:outlineLvl w:val="0"/>
    </w:pPr>
    <w:rPr>
      <w:rFonts w:ascii="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0AB"/>
    <w:rPr>
      <w:rFonts w:ascii="Times New Roman" w:eastAsia="Times New Roman" w:hAnsi="Times New Roman" w:cs="Times New Roman"/>
      <w:b/>
      <w:sz w:val="28"/>
      <w:szCs w:val="20"/>
      <w:u w:val="single"/>
    </w:rPr>
  </w:style>
  <w:style w:type="character" w:styleId="Hyperlink">
    <w:name w:val="Hyperlink"/>
    <w:uiPriority w:val="99"/>
    <w:unhideWhenUsed/>
    <w:rsid w:val="009E00AB"/>
    <w:rPr>
      <w:color w:val="0000FF"/>
      <w:u w:val="single"/>
    </w:rPr>
  </w:style>
  <w:style w:type="paragraph" w:styleId="BodyText">
    <w:name w:val="Body Text"/>
    <w:basedOn w:val="Normal"/>
    <w:link w:val="BodyTextChar"/>
    <w:uiPriority w:val="99"/>
    <w:unhideWhenUsed/>
    <w:rsid w:val="009E00AB"/>
    <w:pPr>
      <w:spacing w:after="120"/>
    </w:pPr>
  </w:style>
  <w:style w:type="character" w:customStyle="1" w:styleId="BodyTextChar">
    <w:name w:val="Body Text Char"/>
    <w:basedOn w:val="DefaultParagraphFont"/>
    <w:link w:val="BodyText"/>
    <w:uiPriority w:val="99"/>
    <w:rsid w:val="009E00AB"/>
    <w:rPr>
      <w:rFonts w:ascii="Arial" w:eastAsia="Times New Roman" w:hAnsi="Arial" w:cs="Times New Roman"/>
      <w:szCs w:val="24"/>
    </w:rPr>
  </w:style>
  <w:style w:type="paragraph" w:styleId="Header">
    <w:name w:val="header"/>
    <w:basedOn w:val="Normal"/>
    <w:link w:val="HeaderChar"/>
    <w:rsid w:val="009E00AB"/>
    <w:pPr>
      <w:tabs>
        <w:tab w:val="center" w:pos="4153"/>
        <w:tab w:val="right" w:pos="8306"/>
      </w:tabs>
    </w:pPr>
    <w:rPr>
      <w:sz w:val="24"/>
    </w:rPr>
  </w:style>
  <w:style w:type="character" w:customStyle="1" w:styleId="HeaderChar">
    <w:name w:val="Header Char"/>
    <w:basedOn w:val="DefaultParagraphFont"/>
    <w:link w:val="Header"/>
    <w:rsid w:val="009E00A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E00AB"/>
    <w:rPr>
      <w:rFonts w:ascii="Tahoma" w:hAnsi="Tahoma" w:cs="Tahoma"/>
      <w:sz w:val="16"/>
      <w:szCs w:val="16"/>
    </w:rPr>
  </w:style>
  <w:style w:type="character" w:customStyle="1" w:styleId="BalloonTextChar">
    <w:name w:val="Balloon Text Char"/>
    <w:basedOn w:val="DefaultParagraphFont"/>
    <w:link w:val="BalloonText"/>
    <w:uiPriority w:val="99"/>
    <w:semiHidden/>
    <w:rsid w:val="009E00AB"/>
    <w:rPr>
      <w:rFonts w:ascii="Tahoma" w:eastAsia="Times New Roman" w:hAnsi="Tahoma" w:cs="Tahoma"/>
      <w:sz w:val="16"/>
      <w:szCs w:val="16"/>
    </w:rPr>
  </w:style>
  <w:style w:type="table" w:styleId="TableGrid">
    <w:name w:val="Table Grid"/>
    <w:basedOn w:val="TableNormal"/>
    <w:uiPriority w:val="59"/>
    <w:rsid w:val="009E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041"/>
    <w:pPr>
      <w:ind w:left="720"/>
      <w:contextualSpacing/>
    </w:pPr>
  </w:style>
  <w:style w:type="character" w:styleId="FollowedHyperlink">
    <w:name w:val="FollowedHyperlink"/>
    <w:basedOn w:val="DefaultParagraphFont"/>
    <w:uiPriority w:val="99"/>
    <w:semiHidden/>
    <w:unhideWhenUsed/>
    <w:rsid w:val="009123BB"/>
    <w:rPr>
      <w:color w:val="800080" w:themeColor="followedHyperlink"/>
      <w:u w:val="single"/>
    </w:rPr>
  </w:style>
  <w:style w:type="paragraph" w:styleId="Footer">
    <w:name w:val="footer"/>
    <w:basedOn w:val="Normal"/>
    <w:link w:val="FooterChar"/>
    <w:uiPriority w:val="99"/>
    <w:unhideWhenUsed/>
    <w:rsid w:val="008C213C"/>
    <w:pPr>
      <w:tabs>
        <w:tab w:val="center" w:pos="4513"/>
        <w:tab w:val="right" w:pos="9026"/>
      </w:tabs>
    </w:pPr>
  </w:style>
  <w:style w:type="character" w:customStyle="1" w:styleId="FooterChar">
    <w:name w:val="Footer Char"/>
    <w:basedOn w:val="DefaultParagraphFont"/>
    <w:link w:val="Footer"/>
    <w:uiPriority w:val="99"/>
    <w:rsid w:val="008C213C"/>
    <w:rPr>
      <w:rFonts w:ascii="Arial" w:eastAsia="Times New Roman" w:hAnsi="Arial" w:cs="Times New Roman"/>
      <w:szCs w:val="24"/>
    </w:rPr>
  </w:style>
  <w:style w:type="paragraph" w:styleId="BodyTextIndent">
    <w:name w:val="Body Text Indent"/>
    <w:basedOn w:val="Normal"/>
    <w:link w:val="BodyTextIndentChar"/>
    <w:uiPriority w:val="99"/>
    <w:unhideWhenUsed/>
    <w:rsid w:val="00711947"/>
    <w:pPr>
      <w:spacing w:after="120"/>
      <w:ind w:left="283"/>
    </w:pPr>
  </w:style>
  <w:style w:type="character" w:customStyle="1" w:styleId="BodyTextIndentChar">
    <w:name w:val="Body Text Indent Char"/>
    <w:basedOn w:val="DefaultParagraphFont"/>
    <w:link w:val="BodyTextIndent"/>
    <w:uiPriority w:val="99"/>
    <w:rsid w:val="00711947"/>
    <w:rPr>
      <w:rFonts w:ascii="Arial" w:eastAsia="Times New Roman" w:hAnsi="Arial" w:cs="Times New Roman"/>
      <w:szCs w:val="24"/>
    </w:rPr>
  </w:style>
  <w:style w:type="table" w:customStyle="1" w:styleId="TableGrid1">
    <w:name w:val="Table Grid1"/>
    <w:basedOn w:val="TableNormal"/>
    <w:next w:val="TableGrid"/>
    <w:uiPriority w:val="59"/>
    <w:rsid w:val="00DF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A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4677"/>
    <w:rPr>
      <w:sz w:val="16"/>
      <w:szCs w:val="16"/>
    </w:rPr>
  </w:style>
  <w:style w:type="paragraph" w:styleId="CommentText">
    <w:name w:val="annotation text"/>
    <w:basedOn w:val="Normal"/>
    <w:link w:val="CommentTextChar"/>
    <w:uiPriority w:val="99"/>
    <w:semiHidden/>
    <w:unhideWhenUsed/>
    <w:rsid w:val="00A34677"/>
    <w:rPr>
      <w:sz w:val="20"/>
      <w:szCs w:val="20"/>
    </w:rPr>
  </w:style>
  <w:style w:type="character" w:customStyle="1" w:styleId="CommentTextChar">
    <w:name w:val="Comment Text Char"/>
    <w:basedOn w:val="DefaultParagraphFont"/>
    <w:link w:val="CommentText"/>
    <w:uiPriority w:val="99"/>
    <w:semiHidden/>
    <w:rsid w:val="00A346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34677"/>
    <w:rPr>
      <w:b/>
      <w:bCs/>
    </w:rPr>
  </w:style>
  <w:style w:type="character" w:customStyle="1" w:styleId="CommentSubjectChar">
    <w:name w:val="Comment Subject Char"/>
    <w:basedOn w:val="CommentTextChar"/>
    <w:link w:val="CommentSubject"/>
    <w:uiPriority w:val="99"/>
    <w:semiHidden/>
    <w:rsid w:val="00A3467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359">
      <w:bodyDiv w:val="1"/>
      <w:marLeft w:val="0"/>
      <w:marRight w:val="0"/>
      <w:marTop w:val="0"/>
      <w:marBottom w:val="0"/>
      <w:divBdr>
        <w:top w:val="none" w:sz="0" w:space="0" w:color="auto"/>
        <w:left w:val="none" w:sz="0" w:space="0" w:color="auto"/>
        <w:bottom w:val="none" w:sz="0" w:space="0" w:color="auto"/>
        <w:right w:val="none" w:sz="0" w:space="0" w:color="auto"/>
      </w:divBdr>
    </w:div>
    <w:div w:id="19991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worc.ac.uk/aqu/documents/Appendix15GuidanceonAmendments.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7CAA-666E-4035-BCCB-0B585C4D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Deborah Hodson</cp:lastModifiedBy>
  <cp:revision>2</cp:revision>
  <cp:lastPrinted>2017-05-17T10:09:00Z</cp:lastPrinted>
  <dcterms:created xsi:type="dcterms:W3CDTF">2017-09-26T10:23:00Z</dcterms:created>
  <dcterms:modified xsi:type="dcterms:W3CDTF">2017-09-26T10:23:00Z</dcterms:modified>
</cp:coreProperties>
</file>