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351" w:rsidRDefault="00AF5351" w:rsidP="00AF5351">
      <w:pPr>
        <w:spacing w:after="100" w:afterAutospacing="1" w:line="240" w:lineRule="auto"/>
        <w:rPr>
          <w:b/>
          <w:sz w:val="28"/>
        </w:rPr>
      </w:pPr>
      <w:bookmarkStart w:id="0" w:name="_GoBack"/>
      <w:bookmarkEnd w:id="0"/>
      <w:r>
        <w:rPr>
          <w:noProof/>
          <w:sz w:val="20"/>
          <w:szCs w:val="20"/>
          <w:lang w:eastAsia="en-GB"/>
        </w:rPr>
        <w:drawing>
          <wp:inline distT="0" distB="0" distL="0" distR="0">
            <wp:extent cx="2457450" cy="733425"/>
            <wp:effectExtent l="19050" t="0" r="0" b="0"/>
            <wp:docPr id="1" name="Picture 1" descr="2D_blac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_black_300dpi"/>
                    <pic:cNvPicPr>
                      <a:picLocks noChangeAspect="1" noChangeArrowheads="1"/>
                    </pic:cNvPicPr>
                  </pic:nvPicPr>
                  <pic:blipFill>
                    <a:blip r:embed="rId9" cstate="print"/>
                    <a:srcRect/>
                    <a:stretch>
                      <a:fillRect/>
                    </a:stretch>
                  </pic:blipFill>
                  <pic:spPr bwMode="auto">
                    <a:xfrm>
                      <a:off x="0" y="0"/>
                      <a:ext cx="2457450" cy="733425"/>
                    </a:xfrm>
                    <a:prstGeom prst="rect">
                      <a:avLst/>
                    </a:prstGeom>
                    <a:noFill/>
                    <a:ln w="9525">
                      <a:noFill/>
                      <a:miter lim="800000"/>
                      <a:headEnd/>
                      <a:tailEnd/>
                    </a:ln>
                  </pic:spPr>
                </pic:pic>
              </a:graphicData>
            </a:graphic>
          </wp:inline>
        </w:drawing>
      </w:r>
    </w:p>
    <w:p w:rsidR="00AF5351" w:rsidRPr="003F388A" w:rsidRDefault="00AF5351" w:rsidP="00AF5351">
      <w:pPr>
        <w:spacing w:after="100" w:afterAutospacing="1" w:line="240" w:lineRule="auto"/>
        <w:jc w:val="center"/>
        <w:rPr>
          <w:rFonts w:ascii="Arial" w:hAnsi="Arial" w:cs="Arial"/>
          <w:b/>
        </w:rPr>
      </w:pPr>
      <w:r w:rsidRPr="003F388A">
        <w:rPr>
          <w:rFonts w:ascii="Arial" w:hAnsi="Arial" w:cs="Arial"/>
          <w:b/>
        </w:rPr>
        <w:t xml:space="preserve">Careers Education, Information, Advice and Guidance </w:t>
      </w:r>
      <w:r>
        <w:rPr>
          <w:rFonts w:ascii="Arial" w:hAnsi="Arial" w:cs="Arial"/>
          <w:b/>
        </w:rPr>
        <w:t xml:space="preserve">- </w:t>
      </w:r>
      <w:r w:rsidRPr="003F388A">
        <w:rPr>
          <w:rFonts w:ascii="Arial" w:hAnsi="Arial" w:cs="Arial"/>
          <w:b/>
        </w:rPr>
        <w:t>Position</w:t>
      </w:r>
      <w:r>
        <w:rPr>
          <w:rFonts w:ascii="Arial" w:hAnsi="Arial" w:cs="Arial"/>
          <w:b/>
        </w:rPr>
        <w:t>al Statement</w:t>
      </w:r>
    </w:p>
    <w:p w:rsidR="00AF5351" w:rsidRPr="003F388A" w:rsidRDefault="00AF5351" w:rsidP="00AF5351">
      <w:pPr>
        <w:pStyle w:val="ListParagraph"/>
        <w:numPr>
          <w:ilvl w:val="0"/>
          <w:numId w:val="19"/>
        </w:numPr>
        <w:spacing w:after="0" w:line="240" w:lineRule="auto"/>
        <w:ind w:left="567" w:hanging="567"/>
        <w:rPr>
          <w:rFonts w:ascii="Arial" w:hAnsi="Arial" w:cs="Arial"/>
          <w:b/>
        </w:rPr>
      </w:pPr>
      <w:r w:rsidRPr="003F388A">
        <w:rPr>
          <w:rFonts w:ascii="Arial" w:hAnsi="Arial" w:cs="Arial"/>
        </w:rPr>
        <w:t xml:space="preserve">The </w:t>
      </w:r>
      <w:r w:rsidRPr="003F388A">
        <w:rPr>
          <w:rFonts w:ascii="Arial" w:hAnsi="Arial" w:cs="Arial"/>
          <w:b/>
        </w:rPr>
        <w:t>purpose</w:t>
      </w:r>
      <w:r w:rsidRPr="003F388A">
        <w:rPr>
          <w:rFonts w:ascii="Arial" w:hAnsi="Arial" w:cs="Arial"/>
        </w:rPr>
        <w:t xml:space="preserve"> of this paper is to present the current position on Careers education, information, advice and guidance (CEIAG), to identify roles and individuals within the institution who are currently involved in this process, to clarify responsibilities of those concerned, and to promote best practice. The paper covers the IAG offered at pre-entry level, and the advice, guidance, and careers education given to current students.</w:t>
      </w:r>
    </w:p>
    <w:p w:rsidR="00AF5351" w:rsidRPr="003F388A" w:rsidRDefault="00AF5351" w:rsidP="00AF5351">
      <w:pPr>
        <w:spacing w:after="0" w:line="240" w:lineRule="auto"/>
        <w:rPr>
          <w:rFonts w:ascii="Arial" w:hAnsi="Arial" w:cs="Arial"/>
          <w:b/>
        </w:rPr>
      </w:pPr>
    </w:p>
    <w:p w:rsidR="00AF5351" w:rsidRPr="00F53C47" w:rsidRDefault="00AF5351" w:rsidP="00940FCA">
      <w:pPr>
        <w:pStyle w:val="ListParagraph"/>
        <w:numPr>
          <w:ilvl w:val="0"/>
          <w:numId w:val="19"/>
        </w:numPr>
        <w:spacing w:after="0" w:line="240" w:lineRule="auto"/>
        <w:ind w:left="567" w:hanging="567"/>
        <w:rPr>
          <w:rFonts w:ascii="Arial" w:hAnsi="Arial" w:cs="Arial"/>
          <w:b/>
        </w:rPr>
      </w:pPr>
      <w:r w:rsidRPr="00F53C47">
        <w:rPr>
          <w:rFonts w:ascii="Arial" w:hAnsi="Arial" w:cs="Arial"/>
          <w:b/>
        </w:rPr>
        <w:t>Background</w:t>
      </w:r>
      <w:r w:rsidRPr="00F53C47">
        <w:rPr>
          <w:rFonts w:ascii="Arial" w:hAnsi="Arial" w:cs="Arial"/>
          <w:b/>
        </w:rPr>
        <w:br/>
      </w:r>
    </w:p>
    <w:p w:rsidR="00AF5351" w:rsidRPr="007F058A" w:rsidRDefault="00AF5351" w:rsidP="00940FCA">
      <w:pPr>
        <w:pStyle w:val="ListParagraph"/>
        <w:numPr>
          <w:ilvl w:val="1"/>
          <w:numId w:val="5"/>
        </w:numPr>
        <w:spacing w:after="0" w:line="240" w:lineRule="auto"/>
        <w:ind w:left="567" w:hanging="567"/>
        <w:rPr>
          <w:rFonts w:ascii="Arial" w:hAnsi="Arial" w:cs="Arial"/>
        </w:rPr>
      </w:pPr>
      <w:r w:rsidRPr="007F058A">
        <w:rPr>
          <w:rFonts w:ascii="Arial" w:hAnsi="Arial" w:cs="Arial"/>
        </w:rPr>
        <w:t xml:space="preserve">The UK Quality Code for HE (chapter 8) refers to careers education, information, advice and guidance (CEIAG) as: </w:t>
      </w:r>
      <w:r w:rsidRPr="007F058A">
        <w:rPr>
          <w:rFonts w:ascii="Arial" w:hAnsi="Arial" w:cs="Arial"/>
        </w:rPr>
        <w:br/>
      </w:r>
    </w:p>
    <w:p w:rsidR="00AF5351" w:rsidRDefault="00AF5351" w:rsidP="00AF5351">
      <w:pPr>
        <w:spacing w:after="0" w:line="240" w:lineRule="auto"/>
        <w:ind w:left="567"/>
        <w:rPr>
          <w:rFonts w:ascii="Arial" w:hAnsi="Arial" w:cs="Arial"/>
          <w:i/>
        </w:rPr>
      </w:pPr>
      <w:r w:rsidRPr="003F388A">
        <w:rPr>
          <w:rFonts w:ascii="Arial" w:hAnsi="Arial" w:cs="Arial"/>
          <w:i/>
        </w:rPr>
        <w:t xml:space="preserve">‘An amalgam of processes, facilities and opportunities designed to enable individuals to prepare for, and make effective decisions about, their roles in present and future labour markets. It encompasses personal transferable skills, development and articulation, self-assessment and personal review, labour market information, career goal setting and decision-making, action-planning, and the communication and self-presentation skills necessary for career management’. </w:t>
      </w:r>
    </w:p>
    <w:p w:rsidR="00AF5351" w:rsidRPr="003F388A" w:rsidRDefault="00AF5351" w:rsidP="00AF5351">
      <w:pPr>
        <w:spacing w:after="0" w:line="240" w:lineRule="auto"/>
        <w:ind w:left="567"/>
        <w:rPr>
          <w:rFonts w:ascii="Arial" w:hAnsi="Arial" w:cs="Arial"/>
          <w:i/>
        </w:rPr>
      </w:pPr>
    </w:p>
    <w:p w:rsidR="00AF5351" w:rsidRDefault="00AF5351" w:rsidP="00AF5351">
      <w:pPr>
        <w:spacing w:after="0" w:line="240" w:lineRule="auto"/>
        <w:ind w:left="567"/>
        <w:rPr>
          <w:rFonts w:ascii="Arial" w:hAnsi="Arial" w:cs="Arial"/>
        </w:rPr>
      </w:pPr>
      <w:r w:rsidRPr="003F388A">
        <w:rPr>
          <w:rFonts w:ascii="Arial" w:hAnsi="Arial" w:cs="Arial"/>
        </w:rPr>
        <w:t xml:space="preserve">Further definitions of </w:t>
      </w:r>
      <w:r>
        <w:rPr>
          <w:rFonts w:ascii="Arial" w:hAnsi="Arial" w:cs="Arial"/>
        </w:rPr>
        <w:t xml:space="preserve">CEIAG </w:t>
      </w:r>
      <w:r w:rsidRPr="003F388A">
        <w:rPr>
          <w:rFonts w:ascii="Arial" w:hAnsi="Arial" w:cs="Arial"/>
        </w:rPr>
        <w:t>are offered in appendix 1</w:t>
      </w:r>
      <w:r w:rsidRPr="003F388A">
        <w:rPr>
          <w:rFonts w:ascii="Arial" w:hAnsi="Arial" w:cs="Arial"/>
          <w:i/>
        </w:rPr>
        <w:t>.</w:t>
      </w:r>
      <w:r w:rsidRPr="003F388A">
        <w:rPr>
          <w:rFonts w:ascii="Arial" w:hAnsi="Arial" w:cs="Arial"/>
        </w:rPr>
        <w:t xml:space="preserve"> </w:t>
      </w:r>
    </w:p>
    <w:p w:rsidR="00AF5351" w:rsidRPr="003F388A" w:rsidRDefault="00AF5351" w:rsidP="00AF5351">
      <w:pPr>
        <w:spacing w:after="0" w:line="240" w:lineRule="auto"/>
        <w:ind w:left="567"/>
        <w:rPr>
          <w:rFonts w:ascii="Arial" w:hAnsi="Arial" w:cs="Arial"/>
          <w:i/>
        </w:rPr>
      </w:pPr>
    </w:p>
    <w:p w:rsidR="00AF5351" w:rsidRDefault="00AF5351" w:rsidP="00AF5351">
      <w:pPr>
        <w:spacing w:after="0" w:line="240" w:lineRule="auto"/>
        <w:ind w:left="567" w:hanging="567"/>
        <w:rPr>
          <w:rFonts w:ascii="Arial" w:hAnsi="Arial" w:cs="Arial"/>
          <w:i/>
        </w:rPr>
      </w:pPr>
      <w:r>
        <w:rPr>
          <w:rFonts w:ascii="Arial" w:hAnsi="Arial" w:cs="Arial"/>
        </w:rPr>
        <w:t>2.2</w:t>
      </w:r>
      <w:r>
        <w:rPr>
          <w:rFonts w:ascii="Arial" w:hAnsi="Arial" w:cs="Arial"/>
        </w:rPr>
        <w:tab/>
      </w:r>
      <w:r w:rsidRPr="003F388A">
        <w:rPr>
          <w:rFonts w:ascii="Arial" w:hAnsi="Arial" w:cs="Arial"/>
        </w:rPr>
        <w:t xml:space="preserve">Careers education, information and advice are seen as a key area to support student employability. The UW </w:t>
      </w:r>
      <w:r>
        <w:rPr>
          <w:rFonts w:ascii="Arial" w:hAnsi="Arial" w:cs="Arial"/>
        </w:rPr>
        <w:t xml:space="preserve">Student </w:t>
      </w:r>
      <w:r w:rsidRPr="003F388A">
        <w:rPr>
          <w:rFonts w:ascii="Arial" w:hAnsi="Arial" w:cs="Arial"/>
        </w:rPr>
        <w:t>Employability Supporting Statement for</w:t>
      </w:r>
      <w:r>
        <w:rPr>
          <w:rFonts w:ascii="Arial" w:hAnsi="Arial" w:cs="Arial"/>
        </w:rPr>
        <w:t xml:space="preserve"> the</w:t>
      </w:r>
      <w:r w:rsidRPr="003F388A">
        <w:rPr>
          <w:rFonts w:ascii="Arial" w:hAnsi="Arial" w:cs="Arial"/>
        </w:rPr>
        <w:t xml:space="preserve"> Learning, Teaching and Assessment Strategy states that </w:t>
      </w:r>
      <w:r w:rsidRPr="003F388A">
        <w:rPr>
          <w:rFonts w:ascii="Arial" w:hAnsi="Arial" w:cs="Arial"/>
          <w:i/>
        </w:rPr>
        <w:t>‘We will build upon the existing relationship between the careers service and Institutes to deliver effective careers education across the curriculum. The careers service will continue to work with other university services providing information advice and guidance to ensure that the offering of high quality, seamless advice’</w:t>
      </w:r>
      <w:r>
        <w:rPr>
          <w:rFonts w:ascii="Arial" w:hAnsi="Arial" w:cs="Arial"/>
          <w:i/>
        </w:rPr>
        <w:t>.</w:t>
      </w:r>
    </w:p>
    <w:p w:rsidR="00AF5351" w:rsidRPr="003F388A" w:rsidRDefault="00AF5351" w:rsidP="00AF5351">
      <w:pPr>
        <w:spacing w:after="0" w:line="240" w:lineRule="auto"/>
        <w:ind w:left="567" w:hanging="567"/>
        <w:rPr>
          <w:rFonts w:ascii="Arial" w:hAnsi="Arial" w:cs="Arial"/>
        </w:rPr>
      </w:pPr>
    </w:p>
    <w:p w:rsidR="00AF5351" w:rsidRDefault="00AF5351" w:rsidP="00AF5351">
      <w:pPr>
        <w:spacing w:after="0" w:line="240" w:lineRule="auto"/>
        <w:ind w:left="567" w:hanging="567"/>
        <w:rPr>
          <w:rFonts w:ascii="Arial" w:hAnsi="Arial" w:cs="Arial"/>
          <w:i/>
        </w:rPr>
      </w:pPr>
      <w:r>
        <w:rPr>
          <w:rFonts w:ascii="Arial" w:hAnsi="Arial" w:cs="Arial"/>
        </w:rPr>
        <w:t>2.3</w:t>
      </w:r>
      <w:r>
        <w:rPr>
          <w:rFonts w:ascii="Arial" w:hAnsi="Arial" w:cs="Arial"/>
        </w:rPr>
        <w:tab/>
      </w:r>
      <w:r w:rsidRPr="003F388A">
        <w:rPr>
          <w:rFonts w:ascii="Arial" w:hAnsi="Arial" w:cs="Arial"/>
        </w:rPr>
        <w:t xml:space="preserve">CEIAG can also support a student in their learning and employability choices before </w:t>
      </w:r>
      <w:proofErr w:type="gramStart"/>
      <w:r w:rsidRPr="003F388A">
        <w:rPr>
          <w:rFonts w:ascii="Arial" w:hAnsi="Arial" w:cs="Arial"/>
        </w:rPr>
        <w:t>they</w:t>
      </w:r>
      <w:proofErr w:type="gramEnd"/>
      <w:r w:rsidRPr="003F388A">
        <w:rPr>
          <w:rFonts w:ascii="Arial" w:hAnsi="Arial" w:cs="Arial"/>
        </w:rPr>
        <w:t xml:space="preserve"> embark on a university course.  HELOA (Higher Education Liaison Officers Associations) offer a set of good practice guidelines covering areas such as general careers talks, HE conventions, and the use of student ambassadors in the delivery of information and advice. Its general principles state that </w:t>
      </w:r>
      <w:r w:rsidRPr="003F388A">
        <w:rPr>
          <w:rFonts w:ascii="Arial" w:hAnsi="Arial" w:cs="Arial"/>
          <w:i/>
        </w:rPr>
        <w:t>‘HELOA members should seek to provide potential applicants…with the best possible information, advice and guidance to assist them in making the most appropriate decisions for their future’</w:t>
      </w:r>
      <w:r w:rsidRPr="003F388A">
        <w:rPr>
          <w:rFonts w:ascii="Arial" w:hAnsi="Arial" w:cs="Arial"/>
        </w:rPr>
        <w:t xml:space="preserve"> and that they should ensure that ‘</w:t>
      </w:r>
      <w:r w:rsidRPr="003F388A">
        <w:rPr>
          <w:rFonts w:ascii="Arial" w:hAnsi="Arial" w:cs="Arial"/>
          <w:i/>
        </w:rPr>
        <w:t>they do not provide information or advice that is inaccurate, incomplete or out of date.’</w:t>
      </w:r>
    </w:p>
    <w:p w:rsidR="00AF5351" w:rsidRPr="003F388A" w:rsidRDefault="00AF5351" w:rsidP="00AF5351">
      <w:pPr>
        <w:spacing w:after="0" w:line="240" w:lineRule="auto"/>
        <w:ind w:left="567" w:hanging="567"/>
        <w:rPr>
          <w:rFonts w:ascii="Arial" w:hAnsi="Arial" w:cs="Arial"/>
        </w:rPr>
      </w:pPr>
    </w:p>
    <w:p w:rsidR="00AF5351" w:rsidRDefault="00AF5351" w:rsidP="00AF5351">
      <w:pPr>
        <w:spacing w:after="0" w:line="240" w:lineRule="auto"/>
        <w:ind w:left="567" w:hanging="567"/>
        <w:rPr>
          <w:rFonts w:ascii="Arial" w:hAnsi="Arial" w:cs="Arial"/>
        </w:rPr>
      </w:pPr>
      <w:r>
        <w:rPr>
          <w:rFonts w:ascii="Arial" w:hAnsi="Arial" w:cs="Arial"/>
        </w:rPr>
        <w:t>2.4</w:t>
      </w:r>
      <w:r>
        <w:rPr>
          <w:rFonts w:ascii="Arial" w:hAnsi="Arial" w:cs="Arial"/>
        </w:rPr>
        <w:tab/>
      </w:r>
      <w:r w:rsidRPr="003F388A">
        <w:rPr>
          <w:rFonts w:ascii="Arial" w:hAnsi="Arial" w:cs="Arial"/>
        </w:rPr>
        <w:t xml:space="preserve">Impartiality is identified as essential to the delivery of CEIAG, with the QAA Code of Practice suggesting that all such provision should be </w:t>
      </w:r>
      <w:r w:rsidRPr="003F388A">
        <w:rPr>
          <w:rFonts w:ascii="Arial" w:hAnsi="Arial" w:cs="Arial"/>
          <w:i/>
        </w:rPr>
        <w:t>‘fair and free from bias, should develop the ability to progress and refine career thoughts and values based on personal needs and circumstances …all users should be able to confirm that their experience of using CEIAG provision was free from institutional, political, professional or commercial bias’</w:t>
      </w:r>
      <w:r>
        <w:rPr>
          <w:rFonts w:ascii="Arial" w:hAnsi="Arial" w:cs="Arial"/>
          <w:i/>
        </w:rPr>
        <w:t>.</w:t>
      </w:r>
      <w:r w:rsidRPr="003F388A">
        <w:rPr>
          <w:rFonts w:ascii="Arial" w:hAnsi="Arial" w:cs="Arial"/>
        </w:rPr>
        <w:t xml:space="preserve"> </w:t>
      </w:r>
    </w:p>
    <w:p w:rsidR="00AF5351" w:rsidRPr="003F388A" w:rsidRDefault="00AF5351" w:rsidP="00AF5351">
      <w:pPr>
        <w:spacing w:after="0" w:line="240" w:lineRule="auto"/>
        <w:ind w:left="567" w:hanging="567"/>
        <w:rPr>
          <w:rFonts w:ascii="Arial" w:hAnsi="Arial" w:cs="Arial"/>
        </w:rPr>
      </w:pPr>
    </w:p>
    <w:p w:rsidR="00AF5351" w:rsidRDefault="00AF5351" w:rsidP="00AF5351">
      <w:pPr>
        <w:spacing w:after="0" w:line="240" w:lineRule="auto"/>
        <w:ind w:left="567" w:hanging="567"/>
        <w:rPr>
          <w:rFonts w:ascii="Arial" w:hAnsi="Arial" w:cs="Arial"/>
        </w:rPr>
      </w:pPr>
      <w:r>
        <w:rPr>
          <w:rFonts w:ascii="Arial" w:hAnsi="Arial" w:cs="Arial"/>
        </w:rPr>
        <w:t>2.5</w:t>
      </w:r>
      <w:r>
        <w:rPr>
          <w:rFonts w:ascii="Arial" w:hAnsi="Arial" w:cs="Arial"/>
        </w:rPr>
        <w:tab/>
      </w:r>
      <w:r w:rsidRPr="003F388A">
        <w:rPr>
          <w:rFonts w:ascii="Arial" w:hAnsi="Arial" w:cs="Arial"/>
        </w:rPr>
        <w:t>CEIAG is offered a</w:t>
      </w:r>
      <w:r>
        <w:rPr>
          <w:rFonts w:ascii="Arial" w:hAnsi="Arial" w:cs="Arial"/>
        </w:rPr>
        <w:t>t</w:t>
      </w:r>
      <w:r w:rsidRPr="003F388A">
        <w:rPr>
          <w:rFonts w:ascii="Arial" w:hAnsi="Arial" w:cs="Arial"/>
        </w:rPr>
        <w:t xml:space="preserve"> the institution by a number of teams across the </w:t>
      </w:r>
      <w:r>
        <w:rPr>
          <w:rFonts w:ascii="Arial" w:hAnsi="Arial" w:cs="Arial"/>
        </w:rPr>
        <w:t>U</w:t>
      </w:r>
      <w:r w:rsidRPr="003F388A">
        <w:rPr>
          <w:rFonts w:ascii="Arial" w:hAnsi="Arial" w:cs="Arial"/>
        </w:rPr>
        <w:t xml:space="preserve">niversity, as indicated below. </w:t>
      </w:r>
    </w:p>
    <w:p w:rsidR="00AF5351" w:rsidRDefault="00AF5351" w:rsidP="00AF5351">
      <w:pPr>
        <w:spacing w:after="0" w:line="240" w:lineRule="auto"/>
        <w:ind w:left="567" w:hanging="567"/>
        <w:rPr>
          <w:rFonts w:ascii="Arial" w:hAnsi="Arial" w:cs="Arial"/>
        </w:rPr>
      </w:pPr>
    </w:p>
    <w:p w:rsidR="00AF5351" w:rsidRDefault="00AF5351" w:rsidP="00AF5351">
      <w:pPr>
        <w:pStyle w:val="BodyTextIndent3"/>
        <w:tabs>
          <w:tab w:val="left" w:pos="567"/>
        </w:tabs>
        <w:ind w:left="567" w:hanging="567"/>
      </w:pPr>
      <w:r>
        <w:rPr>
          <w:rFonts w:cs="Arial"/>
        </w:rPr>
        <w:t xml:space="preserve">2.6 </w:t>
      </w:r>
      <w:r>
        <w:rPr>
          <w:rFonts w:cs="Arial"/>
        </w:rPr>
        <w:tab/>
      </w:r>
      <w:r w:rsidRPr="00743DAF">
        <w:t xml:space="preserve">We recognise that advice and guidance services such as Connexions and Next Steps have recently experienced changes, and will be replaced by the new National Careers </w:t>
      </w:r>
      <w:r w:rsidRPr="00743DAF">
        <w:lastRenderedPageBreak/>
        <w:t>Service for adults, with schools and colleges taking on the responsibility for impartial information and advice for young people, and support where it is appropriate to do so.</w:t>
      </w:r>
    </w:p>
    <w:p w:rsidR="00AF5351" w:rsidRPr="003F388A" w:rsidRDefault="00AF5351" w:rsidP="00AF5351">
      <w:pPr>
        <w:spacing w:after="0" w:line="240" w:lineRule="auto"/>
        <w:ind w:left="567" w:hanging="567"/>
        <w:rPr>
          <w:rFonts w:ascii="Arial" w:hAnsi="Arial" w:cs="Arial"/>
        </w:rPr>
      </w:pPr>
    </w:p>
    <w:p w:rsidR="00AF5351" w:rsidRPr="005729D4" w:rsidRDefault="00AF5351" w:rsidP="00AF5351">
      <w:pPr>
        <w:pStyle w:val="ListParagraph"/>
        <w:numPr>
          <w:ilvl w:val="0"/>
          <w:numId w:val="21"/>
        </w:numPr>
        <w:spacing w:after="100" w:afterAutospacing="1" w:line="240" w:lineRule="auto"/>
        <w:ind w:left="567" w:hanging="567"/>
        <w:rPr>
          <w:rFonts w:ascii="Arial" w:hAnsi="Arial" w:cs="Arial"/>
          <w:b/>
        </w:rPr>
      </w:pPr>
      <w:r w:rsidRPr="005729D4">
        <w:rPr>
          <w:rFonts w:ascii="Arial" w:hAnsi="Arial" w:cs="Arial"/>
          <w:b/>
        </w:rPr>
        <w:t>Current responsibilities for the delivery of CEIAG</w:t>
      </w:r>
    </w:p>
    <w:p w:rsidR="00AF5351" w:rsidRPr="005729D4" w:rsidRDefault="00AF5351" w:rsidP="00AF5351">
      <w:pPr>
        <w:tabs>
          <w:tab w:val="left" w:pos="567"/>
        </w:tabs>
        <w:spacing w:after="100" w:afterAutospacing="1" w:line="240" w:lineRule="auto"/>
        <w:rPr>
          <w:rFonts w:ascii="Arial" w:hAnsi="Arial" w:cs="Arial"/>
        </w:rPr>
      </w:pPr>
      <w:r>
        <w:rPr>
          <w:rFonts w:ascii="Arial" w:hAnsi="Arial" w:cs="Arial"/>
        </w:rPr>
        <w:t>3.1</w:t>
      </w:r>
      <w:r>
        <w:rPr>
          <w:rFonts w:ascii="Arial" w:hAnsi="Arial" w:cs="Arial"/>
        </w:rPr>
        <w:tab/>
      </w:r>
      <w:r w:rsidRPr="005729D4">
        <w:rPr>
          <w:rFonts w:ascii="Arial" w:hAnsi="Arial" w:cs="Arial"/>
        </w:rPr>
        <w:t>Definition of terms is offered in appendix 1.</w:t>
      </w:r>
    </w:p>
    <w:tbl>
      <w:tblPr>
        <w:tblStyle w:val="TableGrid"/>
        <w:tblW w:w="0" w:type="auto"/>
        <w:tblLook w:val="04A0" w:firstRow="1" w:lastRow="0" w:firstColumn="1" w:lastColumn="0" w:noHBand="0" w:noVBand="1"/>
      </w:tblPr>
      <w:tblGrid>
        <w:gridCol w:w="2815"/>
        <w:gridCol w:w="1657"/>
        <w:gridCol w:w="1579"/>
        <w:gridCol w:w="1505"/>
        <w:gridCol w:w="1686"/>
      </w:tblGrid>
      <w:tr w:rsidR="00AF5351" w:rsidRPr="005729D4" w:rsidTr="00301F55">
        <w:tc>
          <w:tcPr>
            <w:tcW w:w="2943" w:type="dxa"/>
          </w:tcPr>
          <w:p w:rsidR="00AF5351" w:rsidRPr="005729D4" w:rsidRDefault="00AF5351" w:rsidP="00301F55">
            <w:pPr>
              <w:spacing w:after="100" w:afterAutospacing="1"/>
              <w:rPr>
                <w:rFonts w:ascii="Arial" w:hAnsi="Arial" w:cs="Arial"/>
              </w:rPr>
            </w:pPr>
          </w:p>
        </w:tc>
        <w:tc>
          <w:tcPr>
            <w:tcW w:w="1701" w:type="dxa"/>
          </w:tcPr>
          <w:p w:rsidR="00AF5351" w:rsidRPr="001A381E" w:rsidRDefault="00AF5351" w:rsidP="001A381E">
            <w:pPr>
              <w:spacing w:after="100" w:afterAutospacing="1"/>
              <w:jc w:val="center"/>
              <w:rPr>
                <w:rFonts w:ascii="Arial" w:hAnsi="Arial" w:cs="Arial"/>
                <w:b/>
              </w:rPr>
            </w:pPr>
            <w:r w:rsidRPr="001A381E">
              <w:rPr>
                <w:rFonts w:ascii="Arial" w:hAnsi="Arial" w:cs="Arial"/>
                <w:b/>
              </w:rPr>
              <w:t>Information</w:t>
            </w:r>
          </w:p>
        </w:tc>
        <w:tc>
          <w:tcPr>
            <w:tcW w:w="1701" w:type="dxa"/>
          </w:tcPr>
          <w:p w:rsidR="00AF5351" w:rsidRPr="001A381E" w:rsidRDefault="00AF5351" w:rsidP="001A381E">
            <w:pPr>
              <w:spacing w:after="100" w:afterAutospacing="1"/>
              <w:jc w:val="center"/>
              <w:rPr>
                <w:rFonts w:ascii="Arial" w:hAnsi="Arial" w:cs="Arial"/>
                <w:b/>
              </w:rPr>
            </w:pPr>
            <w:r w:rsidRPr="001A381E">
              <w:rPr>
                <w:rFonts w:ascii="Arial" w:hAnsi="Arial" w:cs="Arial"/>
                <w:b/>
              </w:rPr>
              <w:t>Advice</w:t>
            </w:r>
          </w:p>
        </w:tc>
        <w:tc>
          <w:tcPr>
            <w:tcW w:w="1559" w:type="dxa"/>
          </w:tcPr>
          <w:p w:rsidR="00AF5351" w:rsidRPr="001A381E" w:rsidRDefault="00AF5351" w:rsidP="001A381E">
            <w:pPr>
              <w:spacing w:after="100" w:afterAutospacing="1"/>
              <w:jc w:val="center"/>
              <w:rPr>
                <w:rFonts w:ascii="Arial" w:hAnsi="Arial" w:cs="Arial"/>
                <w:b/>
              </w:rPr>
            </w:pPr>
            <w:r w:rsidRPr="001A381E">
              <w:rPr>
                <w:rFonts w:ascii="Arial" w:hAnsi="Arial" w:cs="Arial"/>
                <w:b/>
              </w:rPr>
              <w:t>Guidance</w:t>
            </w:r>
          </w:p>
        </w:tc>
        <w:tc>
          <w:tcPr>
            <w:tcW w:w="1763" w:type="dxa"/>
          </w:tcPr>
          <w:p w:rsidR="00AF5351" w:rsidRPr="001A381E" w:rsidRDefault="00AF5351" w:rsidP="001A381E">
            <w:pPr>
              <w:spacing w:after="100" w:afterAutospacing="1"/>
              <w:jc w:val="center"/>
              <w:rPr>
                <w:rFonts w:ascii="Arial" w:hAnsi="Arial" w:cs="Arial"/>
                <w:b/>
              </w:rPr>
            </w:pPr>
            <w:r w:rsidRPr="001A381E">
              <w:rPr>
                <w:rFonts w:ascii="Arial" w:hAnsi="Arial" w:cs="Arial"/>
                <w:b/>
              </w:rPr>
              <w:t>Careers Education</w:t>
            </w:r>
          </w:p>
        </w:tc>
      </w:tr>
      <w:tr w:rsidR="00AF5351" w:rsidRPr="005729D4" w:rsidTr="00301F55">
        <w:tc>
          <w:tcPr>
            <w:tcW w:w="2943" w:type="dxa"/>
          </w:tcPr>
          <w:p w:rsidR="00AF5351" w:rsidRPr="005729D4" w:rsidRDefault="00AF5351" w:rsidP="00301F55">
            <w:pPr>
              <w:spacing w:after="100" w:afterAutospacing="1"/>
              <w:rPr>
                <w:rFonts w:ascii="Arial" w:hAnsi="Arial" w:cs="Arial"/>
              </w:rPr>
            </w:pPr>
            <w:r>
              <w:rPr>
                <w:rFonts w:ascii="Arial" w:hAnsi="Arial" w:cs="Arial"/>
              </w:rPr>
              <w:t xml:space="preserve">Communications and </w:t>
            </w:r>
            <w:r w:rsidRPr="005729D4">
              <w:rPr>
                <w:rFonts w:ascii="Arial" w:hAnsi="Arial" w:cs="Arial"/>
              </w:rPr>
              <w:t xml:space="preserve">Development </w:t>
            </w:r>
            <w:proofErr w:type="spellStart"/>
            <w:r>
              <w:rPr>
                <w:rFonts w:ascii="Arial" w:hAnsi="Arial" w:cs="Arial"/>
              </w:rPr>
              <w:t>Dept</w:t>
            </w:r>
            <w:proofErr w:type="spellEnd"/>
            <w:r w:rsidRPr="005729D4">
              <w:rPr>
                <w:rFonts w:ascii="Arial" w:hAnsi="Arial" w:cs="Arial"/>
              </w:rPr>
              <w:t xml:space="preserve"> (including schools liaison staff, mentors, ambassadors)</w:t>
            </w:r>
          </w:p>
        </w:tc>
        <w:tc>
          <w:tcPr>
            <w:tcW w:w="1701" w:type="dxa"/>
          </w:tcPr>
          <w:p w:rsidR="00AF5351" w:rsidRPr="005729D4" w:rsidRDefault="00AF5351" w:rsidP="00301F55">
            <w:pPr>
              <w:spacing w:after="100" w:afterAutospacing="1"/>
              <w:jc w:val="center"/>
              <w:rPr>
                <w:rFonts w:ascii="Arial" w:hAnsi="Arial" w:cs="Arial"/>
              </w:rPr>
            </w:pPr>
            <w:r w:rsidRPr="005729D4">
              <w:rPr>
                <w:rFonts w:ascii="Arial" w:hAnsi="Arial" w:cs="Arial"/>
              </w:rPr>
              <w:t>/</w:t>
            </w:r>
          </w:p>
        </w:tc>
        <w:tc>
          <w:tcPr>
            <w:tcW w:w="1701" w:type="dxa"/>
          </w:tcPr>
          <w:p w:rsidR="00AF5351" w:rsidRPr="005729D4" w:rsidRDefault="00AF5351" w:rsidP="00301F55">
            <w:pPr>
              <w:spacing w:after="100" w:afterAutospacing="1"/>
              <w:jc w:val="center"/>
              <w:rPr>
                <w:rFonts w:ascii="Arial" w:hAnsi="Arial" w:cs="Arial"/>
              </w:rPr>
            </w:pPr>
          </w:p>
        </w:tc>
        <w:tc>
          <w:tcPr>
            <w:tcW w:w="1559" w:type="dxa"/>
          </w:tcPr>
          <w:p w:rsidR="00AF5351" w:rsidRPr="005729D4" w:rsidRDefault="00AF5351" w:rsidP="00301F55">
            <w:pPr>
              <w:spacing w:after="100" w:afterAutospacing="1"/>
              <w:jc w:val="center"/>
              <w:rPr>
                <w:rFonts w:ascii="Arial" w:hAnsi="Arial" w:cs="Arial"/>
              </w:rPr>
            </w:pPr>
          </w:p>
        </w:tc>
        <w:tc>
          <w:tcPr>
            <w:tcW w:w="1763" w:type="dxa"/>
          </w:tcPr>
          <w:p w:rsidR="00AF5351" w:rsidRPr="005729D4" w:rsidRDefault="00AF5351" w:rsidP="00301F55">
            <w:pPr>
              <w:spacing w:after="100" w:afterAutospacing="1"/>
              <w:jc w:val="center"/>
              <w:rPr>
                <w:rFonts w:ascii="Arial" w:hAnsi="Arial" w:cs="Arial"/>
              </w:rPr>
            </w:pPr>
          </w:p>
        </w:tc>
      </w:tr>
      <w:tr w:rsidR="00AF5351" w:rsidRPr="005729D4" w:rsidTr="00301F55">
        <w:tc>
          <w:tcPr>
            <w:tcW w:w="2943" w:type="dxa"/>
          </w:tcPr>
          <w:p w:rsidR="00AF5351" w:rsidRPr="005729D4" w:rsidRDefault="00AF5351" w:rsidP="00301F55">
            <w:pPr>
              <w:spacing w:after="100" w:afterAutospacing="1"/>
              <w:rPr>
                <w:rFonts w:ascii="Arial" w:hAnsi="Arial" w:cs="Arial"/>
              </w:rPr>
            </w:pPr>
            <w:r>
              <w:rPr>
                <w:rFonts w:ascii="Arial" w:hAnsi="Arial" w:cs="Arial"/>
              </w:rPr>
              <w:t>Admissions Office</w:t>
            </w:r>
            <w:r w:rsidRPr="005729D4">
              <w:rPr>
                <w:rFonts w:ascii="Arial" w:hAnsi="Arial" w:cs="Arial"/>
              </w:rPr>
              <w:t xml:space="preserve"> staff</w:t>
            </w:r>
          </w:p>
        </w:tc>
        <w:tc>
          <w:tcPr>
            <w:tcW w:w="1701" w:type="dxa"/>
          </w:tcPr>
          <w:p w:rsidR="00AF5351" w:rsidRPr="005729D4" w:rsidRDefault="00AF5351" w:rsidP="00301F55">
            <w:pPr>
              <w:spacing w:after="100" w:afterAutospacing="1"/>
              <w:jc w:val="center"/>
              <w:rPr>
                <w:rFonts w:ascii="Arial" w:hAnsi="Arial" w:cs="Arial"/>
              </w:rPr>
            </w:pPr>
            <w:r w:rsidRPr="005729D4">
              <w:rPr>
                <w:rFonts w:ascii="Arial" w:hAnsi="Arial" w:cs="Arial"/>
              </w:rPr>
              <w:t>/</w:t>
            </w:r>
          </w:p>
        </w:tc>
        <w:tc>
          <w:tcPr>
            <w:tcW w:w="1701" w:type="dxa"/>
          </w:tcPr>
          <w:p w:rsidR="00AF5351" w:rsidRPr="005729D4" w:rsidRDefault="00AF5351" w:rsidP="00301F55">
            <w:pPr>
              <w:spacing w:after="100" w:afterAutospacing="1"/>
              <w:jc w:val="center"/>
              <w:rPr>
                <w:rFonts w:ascii="Arial" w:hAnsi="Arial" w:cs="Arial"/>
              </w:rPr>
            </w:pPr>
            <w:r w:rsidRPr="005729D4">
              <w:rPr>
                <w:rFonts w:ascii="Arial" w:hAnsi="Arial" w:cs="Arial"/>
              </w:rPr>
              <w:t>/</w:t>
            </w:r>
          </w:p>
        </w:tc>
        <w:tc>
          <w:tcPr>
            <w:tcW w:w="1559" w:type="dxa"/>
          </w:tcPr>
          <w:p w:rsidR="00AF5351" w:rsidRPr="005729D4" w:rsidRDefault="00AF5351" w:rsidP="00301F55">
            <w:pPr>
              <w:spacing w:after="100" w:afterAutospacing="1"/>
              <w:jc w:val="center"/>
              <w:rPr>
                <w:rFonts w:ascii="Arial" w:hAnsi="Arial" w:cs="Arial"/>
              </w:rPr>
            </w:pPr>
          </w:p>
        </w:tc>
        <w:tc>
          <w:tcPr>
            <w:tcW w:w="1763" w:type="dxa"/>
          </w:tcPr>
          <w:p w:rsidR="00AF5351" w:rsidRPr="005729D4" w:rsidRDefault="00AF5351" w:rsidP="00301F55">
            <w:pPr>
              <w:spacing w:after="100" w:afterAutospacing="1"/>
              <w:jc w:val="center"/>
              <w:rPr>
                <w:rFonts w:ascii="Arial" w:hAnsi="Arial" w:cs="Arial"/>
              </w:rPr>
            </w:pPr>
          </w:p>
        </w:tc>
      </w:tr>
      <w:tr w:rsidR="00AF5351" w:rsidRPr="005729D4" w:rsidTr="00301F55">
        <w:tc>
          <w:tcPr>
            <w:tcW w:w="2943" w:type="dxa"/>
          </w:tcPr>
          <w:p w:rsidR="00AF5351" w:rsidRPr="005729D4" w:rsidRDefault="00301F55" w:rsidP="00301F55">
            <w:pPr>
              <w:spacing w:after="100" w:afterAutospacing="1"/>
              <w:rPr>
                <w:rFonts w:ascii="Arial" w:hAnsi="Arial" w:cs="Arial"/>
              </w:rPr>
            </w:pPr>
            <w:r>
              <w:rPr>
                <w:rFonts w:ascii="Arial" w:hAnsi="Arial" w:cs="Arial"/>
              </w:rPr>
              <w:t>Programme</w:t>
            </w:r>
            <w:r w:rsidR="00AF5351" w:rsidRPr="005729D4">
              <w:rPr>
                <w:rFonts w:ascii="Arial" w:hAnsi="Arial" w:cs="Arial"/>
              </w:rPr>
              <w:t xml:space="preserve"> advisers within Registry</w:t>
            </w:r>
            <w:r w:rsidR="00AF5351">
              <w:rPr>
                <w:rFonts w:ascii="Arial" w:hAnsi="Arial" w:cs="Arial"/>
              </w:rPr>
              <w:t xml:space="preserve"> Services</w:t>
            </w:r>
          </w:p>
        </w:tc>
        <w:tc>
          <w:tcPr>
            <w:tcW w:w="1701" w:type="dxa"/>
          </w:tcPr>
          <w:p w:rsidR="00AF5351" w:rsidRPr="005729D4" w:rsidRDefault="00AF5351" w:rsidP="00301F55">
            <w:pPr>
              <w:spacing w:after="100" w:afterAutospacing="1"/>
              <w:jc w:val="center"/>
              <w:rPr>
                <w:rFonts w:ascii="Arial" w:hAnsi="Arial" w:cs="Arial"/>
              </w:rPr>
            </w:pPr>
            <w:r w:rsidRPr="005729D4">
              <w:rPr>
                <w:rFonts w:ascii="Arial" w:hAnsi="Arial" w:cs="Arial"/>
              </w:rPr>
              <w:t>/</w:t>
            </w:r>
          </w:p>
        </w:tc>
        <w:tc>
          <w:tcPr>
            <w:tcW w:w="1701" w:type="dxa"/>
          </w:tcPr>
          <w:p w:rsidR="00AF5351" w:rsidRPr="005729D4" w:rsidRDefault="00AF5351" w:rsidP="00301F55">
            <w:pPr>
              <w:spacing w:after="100" w:afterAutospacing="1"/>
              <w:jc w:val="center"/>
              <w:rPr>
                <w:rFonts w:ascii="Arial" w:hAnsi="Arial" w:cs="Arial"/>
              </w:rPr>
            </w:pPr>
            <w:r w:rsidRPr="005729D4">
              <w:rPr>
                <w:rFonts w:ascii="Arial" w:hAnsi="Arial" w:cs="Arial"/>
              </w:rPr>
              <w:t>/</w:t>
            </w:r>
          </w:p>
        </w:tc>
        <w:tc>
          <w:tcPr>
            <w:tcW w:w="1559" w:type="dxa"/>
          </w:tcPr>
          <w:p w:rsidR="00AF5351" w:rsidRPr="005729D4" w:rsidRDefault="00AF5351" w:rsidP="00301F55">
            <w:pPr>
              <w:spacing w:after="100" w:afterAutospacing="1"/>
              <w:jc w:val="center"/>
              <w:rPr>
                <w:rFonts w:ascii="Arial" w:hAnsi="Arial" w:cs="Arial"/>
              </w:rPr>
            </w:pPr>
          </w:p>
        </w:tc>
        <w:tc>
          <w:tcPr>
            <w:tcW w:w="1763" w:type="dxa"/>
          </w:tcPr>
          <w:p w:rsidR="00AF5351" w:rsidRPr="005729D4" w:rsidRDefault="00AF5351" w:rsidP="00301F55">
            <w:pPr>
              <w:spacing w:after="100" w:afterAutospacing="1"/>
              <w:jc w:val="center"/>
              <w:rPr>
                <w:rFonts w:ascii="Arial" w:hAnsi="Arial" w:cs="Arial"/>
              </w:rPr>
            </w:pPr>
          </w:p>
        </w:tc>
      </w:tr>
      <w:tr w:rsidR="00AF5351" w:rsidRPr="005729D4" w:rsidTr="00301F55">
        <w:tc>
          <w:tcPr>
            <w:tcW w:w="2943" w:type="dxa"/>
          </w:tcPr>
          <w:p w:rsidR="00AF5351" w:rsidRPr="005729D4" w:rsidRDefault="00AF5351" w:rsidP="00301F55">
            <w:pPr>
              <w:spacing w:after="100" w:afterAutospacing="1"/>
              <w:rPr>
                <w:rFonts w:ascii="Arial" w:hAnsi="Arial" w:cs="Arial"/>
              </w:rPr>
            </w:pPr>
            <w:r w:rsidRPr="005729D4">
              <w:rPr>
                <w:rFonts w:ascii="Arial" w:hAnsi="Arial" w:cs="Arial"/>
              </w:rPr>
              <w:t xml:space="preserve">Outreach worker (pre-entry) based in </w:t>
            </w:r>
            <w:r>
              <w:rPr>
                <w:rFonts w:ascii="Arial" w:hAnsi="Arial" w:cs="Arial"/>
              </w:rPr>
              <w:t xml:space="preserve">Communications and Development </w:t>
            </w:r>
            <w:proofErr w:type="spellStart"/>
            <w:r>
              <w:rPr>
                <w:rFonts w:ascii="Arial" w:hAnsi="Arial" w:cs="Arial"/>
              </w:rPr>
              <w:t>Dept</w:t>
            </w:r>
            <w:proofErr w:type="spellEnd"/>
          </w:p>
        </w:tc>
        <w:tc>
          <w:tcPr>
            <w:tcW w:w="1701" w:type="dxa"/>
          </w:tcPr>
          <w:p w:rsidR="00AF5351" w:rsidRPr="005729D4" w:rsidRDefault="00AF5351" w:rsidP="00301F55">
            <w:pPr>
              <w:spacing w:after="100" w:afterAutospacing="1"/>
              <w:jc w:val="center"/>
              <w:rPr>
                <w:rFonts w:ascii="Arial" w:hAnsi="Arial" w:cs="Arial"/>
              </w:rPr>
            </w:pPr>
            <w:r w:rsidRPr="005729D4">
              <w:rPr>
                <w:rFonts w:ascii="Arial" w:hAnsi="Arial" w:cs="Arial"/>
              </w:rPr>
              <w:t>/</w:t>
            </w:r>
          </w:p>
        </w:tc>
        <w:tc>
          <w:tcPr>
            <w:tcW w:w="1701" w:type="dxa"/>
          </w:tcPr>
          <w:p w:rsidR="00AF5351" w:rsidRPr="005729D4" w:rsidRDefault="00AF5351" w:rsidP="00301F55">
            <w:pPr>
              <w:spacing w:after="100" w:afterAutospacing="1"/>
              <w:jc w:val="center"/>
              <w:rPr>
                <w:rFonts w:ascii="Arial" w:hAnsi="Arial" w:cs="Arial"/>
              </w:rPr>
            </w:pPr>
            <w:r w:rsidRPr="005729D4">
              <w:rPr>
                <w:rFonts w:ascii="Arial" w:hAnsi="Arial" w:cs="Arial"/>
              </w:rPr>
              <w:t>/</w:t>
            </w:r>
          </w:p>
        </w:tc>
        <w:tc>
          <w:tcPr>
            <w:tcW w:w="1559" w:type="dxa"/>
          </w:tcPr>
          <w:p w:rsidR="00AF5351" w:rsidRPr="005729D4" w:rsidRDefault="00AF5351" w:rsidP="00301F55">
            <w:pPr>
              <w:spacing w:after="100" w:afterAutospacing="1"/>
              <w:jc w:val="center"/>
              <w:rPr>
                <w:rFonts w:ascii="Arial" w:hAnsi="Arial" w:cs="Arial"/>
              </w:rPr>
            </w:pPr>
            <w:r w:rsidRPr="005729D4">
              <w:rPr>
                <w:rFonts w:ascii="Arial" w:hAnsi="Arial" w:cs="Arial"/>
              </w:rPr>
              <w:t>/</w:t>
            </w:r>
          </w:p>
        </w:tc>
        <w:tc>
          <w:tcPr>
            <w:tcW w:w="1763" w:type="dxa"/>
          </w:tcPr>
          <w:p w:rsidR="00AF5351" w:rsidRPr="005729D4" w:rsidRDefault="00AF5351" w:rsidP="00301F55">
            <w:pPr>
              <w:spacing w:after="100" w:afterAutospacing="1"/>
              <w:jc w:val="center"/>
              <w:rPr>
                <w:rFonts w:ascii="Arial" w:hAnsi="Arial" w:cs="Arial"/>
              </w:rPr>
            </w:pPr>
          </w:p>
        </w:tc>
      </w:tr>
      <w:tr w:rsidR="00AF5351" w:rsidRPr="005729D4" w:rsidTr="00301F55">
        <w:tc>
          <w:tcPr>
            <w:tcW w:w="2943" w:type="dxa"/>
          </w:tcPr>
          <w:p w:rsidR="00AF5351" w:rsidRPr="005729D4" w:rsidRDefault="00AF5351" w:rsidP="00301F55">
            <w:pPr>
              <w:spacing w:after="100" w:afterAutospacing="1"/>
              <w:rPr>
                <w:rFonts w:ascii="Arial" w:hAnsi="Arial" w:cs="Arial"/>
              </w:rPr>
            </w:pPr>
            <w:r w:rsidRPr="005729D4">
              <w:rPr>
                <w:rFonts w:ascii="Arial" w:hAnsi="Arial" w:cs="Arial"/>
              </w:rPr>
              <w:t>Careers Advisers</w:t>
            </w:r>
          </w:p>
        </w:tc>
        <w:tc>
          <w:tcPr>
            <w:tcW w:w="1701" w:type="dxa"/>
          </w:tcPr>
          <w:p w:rsidR="00AF5351" w:rsidRPr="005729D4" w:rsidRDefault="00AF5351" w:rsidP="00301F55">
            <w:pPr>
              <w:spacing w:after="100" w:afterAutospacing="1"/>
              <w:jc w:val="center"/>
              <w:rPr>
                <w:rFonts w:ascii="Arial" w:hAnsi="Arial" w:cs="Arial"/>
              </w:rPr>
            </w:pPr>
            <w:r w:rsidRPr="005729D4">
              <w:rPr>
                <w:rFonts w:ascii="Arial" w:hAnsi="Arial" w:cs="Arial"/>
              </w:rPr>
              <w:t>/</w:t>
            </w:r>
          </w:p>
        </w:tc>
        <w:tc>
          <w:tcPr>
            <w:tcW w:w="1701" w:type="dxa"/>
          </w:tcPr>
          <w:p w:rsidR="00AF5351" w:rsidRPr="005729D4" w:rsidRDefault="00AF5351" w:rsidP="00301F55">
            <w:pPr>
              <w:spacing w:after="100" w:afterAutospacing="1"/>
              <w:jc w:val="center"/>
              <w:rPr>
                <w:rFonts w:ascii="Arial" w:hAnsi="Arial" w:cs="Arial"/>
              </w:rPr>
            </w:pPr>
            <w:r w:rsidRPr="005729D4">
              <w:rPr>
                <w:rFonts w:ascii="Arial" w:hAnsi="Arial" w:cs="Arial"/>
              </w:rPr>
              <w:t>/</w:t>
            </w:r>
          </w:p>
        </w:tc>
        <w:tc>
          <w:tcPr>
            <w:tcW w:w="1559" w:type="dxa"/>
          </w:tcPr>
          <w:p w:rsidR="00AF5351" w:rsidRPr="005729D4" w:rsidRDefault="00AF5351" w:rsidP="00301F55">
            <w:pPr>
              <w:spacing w:after="100" w:afterAutospacing="1"/>
              <w:jc w:val="center"/>
              <w:rPr>
                <w:rFonts w:ascii="Arial" w:hAnsi="Arial" w:cs="Arial"/>
              </w:rPr>
            </w:pPr>
            <w:r w:rsidRPr="005729D4">
              <w:rPr>
                <w:rFonts w:ascii="Arial" w:hAnsi="Arial" w:cs="Arial"/>
              </w:rPr>
              <w:t>/</w:t>
            </w:r>
          </w:p>
        </w:tc>
        <w:tc>
          <w:tcPr>
            <w:tcW w:w="1763" w:type="dxa"/>
          </w:tcPr>
          <w:p w:rsidR="00AF5351" w:rsidRPr="005729D4" w:rsidRDefault="00AF5351" w:rsidP="00301F55">
            <w:pPr>
              <w:spacing w:after="100" w:afterAutospacing="1"/>
              <w:jc w:val="center"/>
              <w:rPr>
                <w:rFonts w:ascii="Arial" w:hAnsi="Arial" w:cs="Arial"/>
              </w:rPr>
            </w:pPr>
            <w:r w:rsidRPr="005729D4">
              <w:rPr>
                <w:rFonts w:ascii="Arial" w:hAnsi="Arial" w:cs="Arial"/>
              </w:rPr>
              <w:t>/</w:t>
            </w:r>
          </w:p>
        </w:tc>
      </w:tr>
      <w:tr w:rsidR="00AF5351" w:rsidRPr="005729D4" w:rsidTr="00301F55">
        <w:tc>
          <w:tcPr>
            <w:tcW w:w="2943" w:type="dxa"/>
          </w:tcPr>
          <w:p w:rsidR="00AF5351" w:rsidRPr="005729D4" w:rsidRDefault="00AF5351" w:rsidP="00301F55">
            <w:pPr>
              <w:spacing w:after="100" w:afterAutospacing="1"/>
              <w:rPr>
                <w:rFonts w:ascii="Arial" w:hAnsi="Arial" w:cs="Arial"/>
              </w:rPr>
            </w:pPr>
            <w:r w:rsidRPr="005729D4">
              <w:rPr>
                <w:rFonts w:ascii="Arial" w:hAnsi="Arial" w:cs="Arial"/>
              </w:rPr>
              <w:t>Lecturers/</w:t>
            </w:r>
            <w:r>
              <w:rPr>
                <w:rFonts w:ascii="Arial" w:hAnsi="Arial" w:cs="Arial"/>
              </w:rPr>
              <w:t>a</w:t>
            </w:r>
            <w:r w:rsidRPr="005729D4">
              <w:rPr>
                <w:rFonts w:ascii="Arial" w:hAnsi="Arial" w:cs="Arial"/>
              </w:rPr>
              <w:t>cademic tutors</w:t>
            </w:r>
          </w:p>
        </w:tc>
        <w:tc>
          <w:tcPr>
            <w:tcW w:w="1701" w:type="dxa"/>
          </w:tcPr>
          <w:p w:rsidR="00AF5351" w:rsidRPr="005729D4" w:rsidRDefault="00AF5351" w:rsidP="00301F55">
            <w:pPr>
              <w:spacing w:after="100" w:afterAutospacing="1"/>
              <w:jc w:val="center"/>
              <w:rPr>
                <w:rFonts w:ascii="Arial" w:hAnsi="Arial" w:cs="Arial"/>
              </w:rPr>
            </w:pPr>
            <w:r w:rsidRPr="005729D4">
              <w:rPr>
                <w:rFonts w:ascii="Arial" w:hAnsi="Arial" w:cs="Arial"/>
              </w:rPr>
              <w:t>/</w:t>
            </w:r>
          </w:p>
        </w:tc>
        <w:tc>
          <w:tcPr>
            <w:tcW w:w="1701" w:type="dxa"/>
          </w:tcPr>
          <w:p w:rsidR="00AF5351" w:rsidRPr="005729D4" w:rsidRDefault="00AF5351" w:rsidP="00301F55">
            <w:pPr>
              <w:spacing w:after="100" w:afterAutospacing="1"/>
              <w:jc w:val="center"/>
              <w:rPr>
                <w:rFonts w:ascii="Arial" w:hAnsi="Arial" w:cs="Arial"/>
              </w:rPr>
            </w:pPr>
            <w:r w:rsidRPr="005729D4">
              <w:rPr>
                <w:rFonts w:ascii="Arial" w:hAnsi="Arial" w:cs="Arial"/>
              </w:rPr>
              <w:t>/</w:t>
            </w:r>
          </w:p>
        </w:tc>
        <w:tc>
          <w:tcPr>
            <w:tcW w:w="1559" w:type="dxa"/>
          </w:tcPr>
          <w:p w:rsidR="00AF5351" w:rsidRPr="005729D4" w:rsidRDefault="00AF5351" w:rsidP="00301F55">
            <w:pPr>
              <w:spacing w:after="100" w:afterAutospacing="1"/>
              <w:jc w:val="center"/>
              <w:rPr>
                <w:rFonts w:ascii="Arial" w:hAnsi="Arial" w:cs="Arial"/>
              </w:rPr>
            </w:pPr>
          </w:p>
        </w:tc>
        <w:tc>
          <w:tcPr>
            <w:tcW w:w="1763" w:type="dxa"/>
          </w:tcPr>
          <w:p w:rsidR="00AF5351" w:rsidRPr="005729D4" w:rsidRDefault="00AF5351" w:rsidP="00301F55">
            <w:pPr>
              <w:spacing w:after="100" w:afterAutospacing="1"/>
              <w:jc w:val="center"/>
              <w:rPr>
                <w:rFonts w:ascii="Arial" w:hAnsi="Arial" w:cs="Arial"/>
              </w:rPr>
            </w:pPr>
            <w:r w:rsidRPr="005729D4">
              <w:rPr>
                <w:rFonts w:ascii="Arial" w:hAnsi="Arial" w:cs="Arial"/>
              </w:rPr>
              <w:t>/</w:t>
            </w:r>
          </w:p>
        </w:tc>
      </w:tr>
      <w:tr w:rsidR="00AF5351" w:rsidRPr="005729D4" w:rsidTr="00301F55">
        <w:tc>
          <w:tcPr>
            <w:tcW w:w="2943" w:type="dxa"/>
          </w:tcPr>
          <w:p w:rsidR="00AF5351" w:rsidRPr="005729D4" w:rsidRDefault="00AF5351" w:rsidP="00301F55">
            <w:pPr>
              <w:spacing w:after="100" w:afterAutospacing="1"/>
              <w:rPr>
                <w:rFonts w:ascii="Arial" w:hAnsi="Arial" w:cs="Arial"/>
              </w:rPr>
            </w:pPr>
            <w:r w:rsidRPr="005729D4">
              <w:rPr>
                <w:rFonts w:ascii="Arial" w:hAnsi="Arial" w:cs="Arial"/>
              </w:rPr>
              <w:t>Course administrative staff</w:t>
            </w:r>
          </w:p>
        </w:tc>
        <w:tc>
          <w:tcPr>
            <w:tcW w:w="1701" w:type="dxa"/>
          </w:tcPr>
          <w:p w:rsidR="00AF5351" w:rsidRPr="005729D4" w:rsidRDefault="00AF5351" w:rsidP="00301F55">
            <w:pPr>
              <w:spacing w:after="100" w:afterAutospacing="1"/>
              <w:jc w:val="center"/>
              <w:rPr>
                <w:rFonts w:ascii="Arial" w:hAnsi="Arial" w:cs="Arial"/>
              </w:rPr>
            </w:pPr>
            <w:r w:rsidRPr="005729D4">
              <w:rPr>
                <w:rFonts w:ascii="Arial" w:hAnsi="Arial" w:cs="Arial"/>
              </w:rPr>
              <w:t>/</w:t>
            </w:r>
          </w:p>
        </w:tc>
        <w:tc>
          <w:tcPr>
            <w:tcW w:w="1701" w:type="dxa"/>
          </w:tcPr>
          <w:p w:rsidR="00AF5351" w:rsidRPr="005729D4" w:rsidRDefault="00AF5351" w:rsidP="00301F55">
            <w:pPr>
              <w:spacing w:after="100" w:afterAutospacing="1"/>
              <w:jc w:val="center"/>
              <w:rPr>
                <w:rFonts w:ascii="Arial" w:hAnsi="Arial" w:cs="Arial"/>
              </w:rPr>
            </w:pPr>
            <w:r w:rsidRPr="005729D4">
              <w:rPr>
                <w:rFonts w:ascii="Arial" w:hAnsi="Arial" w:cs="Arial"/>
              </w:rPr>
              <w:t>/</w:t>
            </w:r>
          </w:p>
        </w:tc>
        <w:tc>
          <w:tcPr>
            <w:tcW w:w="1559" w:type="dxa"/>
          </w:tcPr>
          <w:p w:rsidR="00AF5351" w:rsidRPr="005729D4" w:rsidRDefault="00AF5351" w:rsidP="00301F55">
            <w:pPr>
              <w:spacing w:after="100" w:afterAutospacing="1"/>
              <w:jc w:val="center"/>
              <w:rPr>
                <w:rFonts w:ascii="Arial" w:hAnsi="Arial" w:cs="Arial"/>
              </w:rPr>
            </w:pPr>
          </w:p>
        </w:tc>
        <w:tc>
          <w:tcPr>
            <w:tcW w:w="1763" w:type="dxa"/>
          </w:tcPr>
          <w:p w:rsidR="00AF5351" w:rsidRPr="005729D4" w:rsidRDefault="00AF5351" w:rsidP="00301F55">
            <w:pPr>
              <w:spacing w:after="100" w:afterAutospacing="1"/>
              <w:jc w:val="center"/>
              <w:rPr>
                <w:rFonts w:ascii="Arial" w:hAnsi="Arial" w:cs="Arial"/>
              </w:rPr>
            </w:pPr>
          </w:p>
        </w:tc>
      </w:tr>
      <w:tr w:rsidR="00AF5351" w:rsidRPr="005729D4" w:rsidTr="00301F55">
        <w:tc>
          <w:tcPr>
            <w:tcW w:w="2943" w:type="dxa"/>
          </w:tcPr>
          <w:p w:rsidR="00AF5351" w:rsidRPr="005729D4" w:rsidRDefault="00AF5351" w:rsidP="00301F55">
            <w:pPr>
              <w:spacing w:after="100" w:afterAutospacing="1"/>
              <w:rPr>
                <w:rFonts w:ascii="Arial" w:hAnsi="Arial" w:cs="Arial"/>
              </w:rPr>
            </w:pPr>
            <w:r w:rsidRPr="005729D4">
              <w:rPr>
                <w:rFonts w:ascii="Arial" w:hAnsi="Arial" w:cs="Arial"/>
              </w:rPr>
              <w:t>Employability support staff (placements etc.)</w:t>
            </w:r>
          </w:p>
        </w:tc>
        <w:tc>
          <w:tcPr>
            <w:tcW w:w="1701" w:type="dxa"/>
          </w:tcPr>
          <w:p w:rsidR="00AF5351" w:rsidRPr="005729D4" w:rsidRDefault="00AF5351" w:rsidP="00301F55">
            <w:pPr>
              <w:spacing w:after="100" w:afterAutospacing="1"/>
              <w:jc w:val="center"/>
              <w:rPr>
                <w:rFonts w:ascii="Arial" w:hAnsi="Arial" w:cs="Arial"/>
              </w:rPr>
            </w:pPr>
            <w:r w:rsidRPr="005729D4">
              <w:rPr>
                <w:rFonts w:ascii="Arial" w:hAnsi="Arial" w:cs="Arial"/>
              </w:rPr>
              <w:t>/</w:t>
            </w:r>
          </w:p>
        </w:tc>
        <w:tc>
          <w:tcPr>
            <w:tcW w:w="1701" w:type="dxa"/>
          </w:tcPr>
          <w:p w:rsidR="00AF5351" w:rsidRPr="005729D4" w:rsidRDefault="00AF5351" w:rsidP="00301F55">
            <w:pPr>
              <w:spacing w:after="100" w:afterAutospacing="1"/>
              <w:jc w:val="center"/>
              <w:rPr>
                <w:rFonts w:ascii="Arial" w:hAnsi="Arial" w:cs="Arial"/>
              </w:rPr>
            </w:pPr>
            <w:r w:rsidRPr="005729D4">
              <w:rPr>
                <w:rFonts w:ascii="Arial" w:hAnsi="Arial" w:cs="Arial"/>
              </w:rPr>
              <w:t>/</w:t>
            </w:r>
          </w:p>
        </w:tc>
        <w:tc>
          <w:tcPr>
            <w:tcW w:w="1559" w:type="dxa"/>
          </w:tcPr>
          <w:p w:rsidR="00AF5351" w:rsidRPr="005729D4" w:rsidRDefault="00AF5351" w:rsidP="00301F55">
            <w:pPr>
              <w:spacing w:after="100" w:afterAutospacing="1"/>
              <w:jc w:val="center"/>
              <w:rPr>
                <w:rFonts w:ascii="Arial" w:hAnsi="Arial" w:cs="Arial"/>
              </w:rPr>
            </w:pPr>
          </w:p>
        </w:tc>
        <w:tc>
          <w:tcPr>
            <w:tcW w:w="1763" w:type="dxa"/>
          </w:tcPr>
          <w:p w:rsidR="00AF5351" w:rsidRPr="005729D4" w:rsidRDefault="00AF5351" w:rsidP="00301F55">
            <w:pPr>
              <w:spacing w:after="100" w:afterAutospacing="1"/>
              <w:jc w:val="center"/>
              <w:rPr>
                <w:rFonts w:ascii="Arial" w:hAnsi="Arial" w:cs="Arial"/>
              </w:rPr>
            </w:pPr>
          </w:p>
        </w:tc>
      </w:tr>
      <w:tr w:rsidR="00AF5351" w:rsidRPr="005729D4" w:rsidTr="00301F55">
        <w:tc>
          <w:tcPr>
            <w:tcW w:w="2943" w:type="dxa"/>
          </w:tcPr>
          <w:p w:rsidR="00AF5351" w:rsidRPr="005729D4" w:rsidRDefault="00AF5351" w:rsidP="00301F55">
            <w:pPr>
              <w:spacing w:after="100" w:afterAutospacing="1"/>
              <w:rPr>
                <w:rFonts w:ascii="Arial" w:hAnsi="Arial" w:cs="Arial"/>
              </w:rPr>
            </w:pPr>
            <w:r w:rsidRPr="005729D4">
              <w:rPr>
                <w:rFonts w:ascii="Arial" w:hAnsi="Arial" w:cs="Arial"/>
              </w:rPr>
              <w:t>ILS staff</w:t>
            </w:r>
          </w:p>
        </w:tc>
        <w:tc>
          <w:tcPr>
            <w:tcW w:w="1701" w:type="dxa"/>
          </w:tcPr>
          <w:p w:rsidR="00AF5351" w:rsidRPr="005729D4" w:rsidRDefault="00AF5351" w:rsidP="00301F55">
            <w:pPr>
              <w:spacing w:after="100" w:afterAutospacing="1"/>
              <w:jc w:val="center"/>
              <w:rPr>
                <w:rFonts w:ascii="Arial" w:hAnsi="Arial" w:cs="Arial"/>
              </w:rPr>
            </w:pPr>
            <w:r w:rsidRPr="005729D4">
              <w:rPr>
                <w:rFonts w:ascii="Arial" w:hAnsi="Arial" w:cs="Arial"/>
              </w:rPr>
              <w:t>/</w:t>
            </w:r>
          </w:p>
        </w:tc>
        <w:tc>
          <w:tcPr>
            <w:tcW w:w="1701" w:type="dxa"/>
          </w:tcPr>
          <w:p w:rsidR="00AF5351" w:rsidRPr="005729D4" w:rsidRDefault="00AF5351" w:rsidP="00301F55">
            <w:pPr>
              <w:spacing w:after="100" w:afterAutospacing="1"/>
              <w:jc w:val="center"/>
              <w:rPr>
                <w:rFonts w:ascii="Arial" w:hAnsi="Arial" w:cs="Arial"/>
              </w:rPr>
            </w:pPr>
          </w:p>
        </w:tc>
        <w:tc>
          <w:tcPr>
            <w:tcW w:w="1559" w:type="dxa"/>
          </w:tcPr>
          <w:p w:rsidR="00AF5351" w:rsidRPr="005729D4" w:rsidRDefault="00AF5351" w:rsidP="00301F55">
            <w:pPr>
              <w:spacing w:after="100" w:afterAutospacing="1"/>
              <w:jc w:val="center"/>
              <w:rPr>
                <w:rFonts w:ascii="Arial" w:hAnsi="Arial" w:cs="Arial"/>
              </w:rPr>
            </w:pPr>
          </w:p>
        </w:tc>
        <w:tc>
          <w:tcPr>
            <w:tcW w:w="1763" w:type="dxa"/>
          </w:tcPr>
          <w:p w:rsidR="00AF5351" w:rsidRPr="005729D4" w:rsidRDefault="00AF5351" w:rsidP="00301F55">
            <w:pPr>
              <w:spacing w:after="100" w:afterAutospacing="1"/>
              <w:jc w:val="center"/>
              <w:rPr>
                <w:rFonts w:ascii="Arial" w:hAnsi="Arial" w:cs="Arial"/>
              </w:rPr>
            </w:pPr>
            <w:r w:rsidRPr="005729D4">
              <w:rPr>
                <w:rFonts w:ascii="Arial" w:hAnsi="Arial" w:cs="Arial"/>
              </w:rPr>
              <w:t>/</w:t>
            </w:r>
          </w:p>
        </w:tc>
      </w:tr>
      <w:tr w:rsidR="00AF5351" w:rsidRPr="005729D4" w:rsidTr="00301F55">
        <w:tc>
          <w:tcPr>
            <w:tcW w:w="2943" w:type="dxa"/>
          </w:tcPr>
          <w:p w:rsidR="00AF5351" w:rsidRPr="005729D4" w:rsidRDefault="00AF5351" w:rsidP="00301F55">
            <w:pPr>
              <w:spacing w:after="100" w:afterAutospacing="1"/>
              <w:rPr>
                <w:rFonts w:ascii="Arial" w:hAnsi="Arial" w:cs="Arial"/>
              </w:rPr>
            </w:pPr>
            <w:r w:rsidRPr="005729D4">
              <w:rPr>
                <w:rFonts w:ascii="Arial" w:hAnsi="Arial" w:cs="Arial"/>
              </w:rPr>
              <w:t>Students</w:t>
            </w:r>
            <w:r>
              <w:rPr>
                <w:rFonts w:ascii="Arial" w:hAnsi="Arial" w:cs="Arial"/>
              </w:rPr>
              <w:t>’</w:t>
            </w:r>
            <w:r w:rsidRPr="005729D4">
              <w:rPr>
                <w:rFonts w:ascii="Arial" w:hAnsi="Arial" w:cs="Arial"/>
              </w:rPr>
              <w:t xml:space="preserve"> Union</w:t>
            </w:r>
          </w:p>
        </w:tc>
        <w:tc>
          <w:tcPr>
            <w:tcW w:w="1701" w:type="dxa"/>
          </w:tcPr>
          <w:p w:rsidR="00AF5351" w:rsidRPr="005729D4" w:rsidRDefault="00AF5351" w:rsidP="00301F55">
            <w:pPr>
              <w:spacing w:after="100" w:afterAutospacing="1"/>
              <w:jc w:val="center"/>
              <w:rPr>
                <w:rFonts w:ascii="Arial" w:hAnsi="Arial" w:cs="Arial"/>
              </w:rPr>
            </w:pPr>
            <w:r w:rsidRPr="005729D4">
              <w:rPr>
                <w:rFonts w:ascii="Arial" w:hAnsi="Arial" w:cs="Arial"/>
              </w:rPr>
              <w:t>/</w:t>
            </w:r>
          </w:p>
        </w:tc>
        <w:tc>
          <w:tcPr>
            <w:tcW w:w="1701" w:type="dxa"/>
          </w:tcPr>
          <w:p w:rsidR="00AF5351" w:rsidRPr="005729D4" w:rsidRDefault="00AF5351" w:rsidP="00301F55">
            <w:pPr>
              <w:spacing w:after="100" w:afterAutospacing="1"/>
              <w:jc w:val="center"/>
              <w:rPr>
                <w:rFonts w:ascii="Arial" w:hAnsi="Arial" w:cs="Arial"/>
              </w:rPr>
            </w:pPr>
            <w:r w:rsidRPr="005729D4">
              <w:rPr>
                <w:rFonts w:ascii="Arial" w:hAnsi="Arial" w:cs="Arial"/>
              </w:rPr>
              <w:t>/</w:t>
            </w:r>
          </w:p>
        </w:tc>
        <w:tc>
          <w:tcPr>
            <w:tcW w:w="1559" w:type="dxa"/>
          </w:tcPr>
          <w:p w:rsidR="00AF5351" w:rsidRPr="005729D4" w:rsidRDefault="00AF5351" w:rsidP="00301F55">
            <w:pPr>
              <w:spacing w:after="100" w:afterAutospacing="1"/>
              <w:jc w:val="center"/>
              <w:rPr>
                <w:rFonts w:ascii="Arial" w:hAnsi="Arial" w:cs="Arial"/>
              </w:rPr>
            </w:pPr>
          </w:p>
        </w:tc>
        <w:tc>
          <w:tcPr>
            <w:tcW w:w="1763" w:type="dxa"/>
          </w:tcPr>
          <w:p w:rsidR="00AF5351" w:rsidRPr="005729D4" w:rsidRDefault="00AF5351" w:rsidP="00301F55">
            <w:pPr>
              <w:spacing w:after="100" w:afterAutospacing="1"/>
              <w:jc w:val="center"/>
              <w:rPr>
                <w:rFonts w:ascii="Arial" w:hAnsi="Arial" w:cs="Arial"/>
              </w:rPr>
            </w:pPr>
          </w:p>
        </w:tc>
      </w:tr>
      <w:tr w:rsidR="00AF5351" w:rsidRPr="005729D4" w:rsidTr="00301F55">
        <w:tc>
          <w:tcPr>
            <w:tcW w:w="2943" w:type="dxa"/>
          </w:tcPr>
          <w:p w:rsidR="00AF5351" w:rsidRPr="005729D4" w:rsidRDefault="00AF5351" w:rsidP="00301F55">
            <w:pPr>
              <w:spacing w:after="100" w:afterAutospacing="1"/>
              <w:rPr>
                <w:rFonts w:ascii="Arial" w:hAnsi="Arial" w:cs="Arial"/>
              </w:rPr>
            </w:pPr>
            <w:r w:rsidRPr="005729D4">
              <w:rPr>
                <w:rFonts w:ascii="Arial" w:hAnsi="Arial" w:cs="Arial"/>
              </w:rPr>
              <w:t>International Office</w:t>
            </w:r>
          </w:p>
        </w:tc>
        <w:tc>
          <w:tcPr>
            <w:tcW w:w="1701" w:type="dxa"/>
          </w:tcPr>
          <w:p w:rsidR="00AF5351" w:rsidRPr="005729D4" w:rsidRDefault="00AF5351" w:rsidP="00301F55">
            <w:pPr>
              <w:spacing w:after="100" w:afterAutospacing="1"/>
              <w:jc w:val="center"/>
              <w:rPr>
                <w:rFonts w:ascii="Arial" w:hAnsi="Arial" w:cs="Arial"/>
              </w:rPr>
            </w:pPr>
            <w:r w:rsidRPr="005729D4">
              <w:rPr>
                <w:rFonts w:ascii="Arial" w:hAnsi="Arial" w:cs="Arial"/>
              </w:rPr>
              <w:t>/</w:t>
            </w:r>
          </w:p>
        </w:tc>
        <w:tc>
          <w:tcPr>
            <w:tcW w:w="1701" w:type="dxa"/>
          </w:tcPr>
          <w:p w:rsidR="00AF5351" w:rsidRPr="005729D4" w:rsidRDefault="00AF5351" w:rsidP="00301F55">
            <w:pPr>
              <w:spacing w:after="100" w:afterAutospacing="1"/>
              <w:jc w:val="center"/>
              <w:rPr>
                <w:rFonts w:ascii="Arial" w:hAnsi="Arial" w:cs="Arial"/>
              </w:rPr>
            </w:pPr>
            <w:r w:rsidRPr="005729D4">
              <w:rPr>
                <w:rFonts w:ascii="Arial" w:hAnsi="Arial" w:cs="Arial"/>
              </w:rPr>
              <w:t>/</w:t>
            </w:r>
          </w:p>
        </w:tc>
        <w:tc>
          <w:tcPr>
            <w:tcW w:w="1559" w:type="dxa"/>
          </w:tcPr>
          <w:p w:rsidR="00AF5351" w:rsidRPr="005729D4" w:rsidRDefault="00AF5351" w:rsidP="00301F55">
            <w:pPr>
              <w:spacing w:after="100" w:afterAutospacing="1"/>
              <w:jc w:val="center"/>
              <w:rPr>
                <w:rFonts w:ascii="Arial" w:hAnsi="Arial" w:cs="Arial"/>
              </w:rPr>
            </w:pPr>
          </w:p>
        </w:tc>
        <w:tc>
          <w:tcPr>
            <w:tcW w:w="1763" w:type="dxa"/>
          </w:tcPr>
          <w:p w:rsidR="00AF5351" w:rsidRPr="005729D4" w:rsidRDefault="00AF5351" w:rsidP="00301F55">
            <w:pPr>
              <w:spacing w:after="100" w:afterAutospacing="1"/>
              <w:jc w:val="center"/>
              <w:rPr>
                <w:rFonts w:ascii="Arial" w:hAnsi="Arial" w:cs="Arial"/>
              </w:rPr>
            </w:pPr>
          </w:p>
        </w:tc>
      </w:tr>
    </w:tbl>
    <w:p w:rsidR="00C95158" w:rsidRDefault="00C95158" w:rsidP="00C95158">
      <w:pPr>
        <w:spacing w:after="0" w:line="240" w:lineRule="auto"/>
        <w:rPr>
          <w:rFonts w:ascii="Arial" w:hAnsi="Arial" w:cs="Arial"/>
        </w:rPr>
      </w:pPr>
    </w:p>
    <w:p w:rsidR="00301F55" w:rsidRPr="00C95158" w:rsidRDefault="00B043F9" w:rsidP="00B043F9">
      <w:pPr>
        <w:spacing w:after="100" w:afterAutospacing="1" w:line="240" w:lineRule="auto"/>
        <w:ind w:left="567" w:hanging="567"/>
        <w:rPr>
          <w:rFonts w:ascii="Arial" w:hAnsi="Arial" w:cs="Arial"/>
        </w:rPr>
      </w:pPr>
      <w:r>
        <w:rPr>
          <w:rFonts w:ascii="Arial" w:hAnsi="Arial" w:cs="Arial"/>
        </w:rPr>
        <w:t>3.2</w:t>
      </w:r>
      <w:r>
        <w:rPr>
          <w:rFonts w:ascii="Arial" w:hAnsi="Arial" w:cs="Arial"/>
        </w:rPr>
        <w:tab/>
      </w:r>
      <w:r w:rsidR="00301F55" w:rsidRPr="00C95158">
        <w:rPr>
          <w:rFonts w:ascii="Arial" w:hAnsi="Arial" w:cs="Arial"/>
        </w:rPr>
        <w:t xml:space="preserve">It is recognised that </w:t>
      </w:r>
      <w:r w:rsidR="00301F55">
        <w:rPr>
          <w:rFonts w:ascii="Arial" w:hAnsi="Arial" w:cs="Arial"/>
        </w:rPr>
        <w:t>some staff</w:t>
      </w:r>
      <w:r w:rsidR="0019391D">
        <w:rPr>
          <w:rFonts w:ascii="Arial" w:hAnsi="Arial" w:cs="Arial"/>
        </w:rPr>
        <w:t>, due to their particular skills and experiences</w:t>
      </w:r>
      <w:r w:rsidR="00BD7D98">
        <w:rPr>
          <w:rFonts w:ascii="Arial" w:hAnsi="Arial" w:cs="Arial"/>
        </w:rPr>
        <w:t xml:space="preserve">, and at their own discretion, </w:t>
      </w:r>
      <w:r w:rsidR="00301F55">
        <w:rPr>
          <w:rFonts w:ascii="Arial" w:hAnsi="Arial" w:cs="Arial"/>
        </w:rPr>
        <w:t>already en</w:t>
      </w:r>
      <w:r w:rsidR="0019391D">
        <w:rPr>
          <w:rFonts w:ascii="Arial" w:hAnsi="Arial" w:cs="Arial"/>
        </w:rPr>
        <w:t>g</w:t>
      </w:r>
      <w:r w:rsidR="00301F55">
        <w:rPr>
          <w:rFonts w:ascii="Arial" w:hAnsi="Arial" w:cs="Arial"/>
        </w:rPr>
        <w:t xml:space="preserve">age in </w:t>
      </w:r>
      <w:r w:rsidR="0019391D">
        <w:rPr>
          <w:rFonts w:ascii="Arial" w:hAnsi="Arial" w:cs="Arial"/>
        </w:rPr>
        <w:t xml:space="preserve">activities which go beyond their formal responsibilities. </w:t>
      </w:r>
    </w:p>
    <w:p w:rsidR="00AF5351" w:rsidRPr="00CE346F" w:rsidRDefault="00AF5351" w:rsidP="00106F91">
      <w:pPr>
        <w:pStyle w:val="ListParagraph"/>
        <w:numPr>
          <w:ilvl w:val="0"/>
          <w:numId w:val="21"/>
        </w:numPr>
        <w:spacing w:after="0" w:line="240" w:lineRule="auto"/>
        <w:ind w:left="567" w:hanging="567"/>
        <w:rPr>
          <w:rFonts w:ascii="Arial" w:hAnsi="Arial" w:cs="Arial"/>
          <w:b/>
        </w:rPr>
      </w:pPr>
      <w:r w:rsidRPr="00CE346F">
        <w:rPr>
          <w:rFonts w:ascii="Arial" w:hAnsi="Arial" w:cs="Arial"/>
          <w:b/>
        </w:rPr>
        <w:t>Current Students</w:t>
      </w:r>
    </w:p>
    <w:p w:rsidR="00AF5351" w:rsidRPr="00CE346F" w:rsidRDefault="00AF5351" w:rsidP="00106F91">
      <w:pPr>
        <w:pStyle w:val="ListParagraph"/>
        <w:spacing w:after="0" w:line="240" w:lineRule="auto"/>
        <w:ind w:left="567" w:hanging="567"/>
        <w:rPr>
          <w:rFonts w:ascii="Arial" w:hAnsi="Arial" w:cs="Arial"/>
          <w:b/>
        </w:rPr>
      </w:pPr>
    </w:p>
    <w:p w:rsidR="00AF5351" w:rsidRPr="00C95158" w:rsidRDefault="00AF5351" w:rsidP="00106F91">
      <w:pPr>
        <w:pStyle w:val="ListParagraph"/>
        <w:numPr>
          <w:ilvl w:val="1"/>
          <w:numId w:val="21"/>
        </w:numPr>
        <w:spacing w:after="100" w:afterAutospacing="1" w:line="240" w:lineRule="auto"/>
        <w:ind w:left="567" w:hanging="567"/>
        <w:rPr>
          <w:rFonts w:ascii="Arial" w:hAnsi="Arial" w:cs="Arial"/>
        </w:rPr>
      </w:pPr>
      <w:r w:rsidRPr="00C95158">
        <w:rPr>
          <w:rFonts w:ascii="Arial" w:hAnsi="Arial" w:cs="Arial"/>
        </w:rPr>
        <w:t>Teams responsible for the development of employability and career management skills in current students include course teams, the Careers Service, employability support staff, and the Students’ Union. Further clarification of the respective roles is given in section 7 below.</w:t>
      </w:r>
    </w:p>
    <w:p w:rsidR="003D5096" w:rsidRDefault="003D5096" w:rsidP="00AF5351">
      <w:pPr>
        <w:pStyle w:val="ListParagraph"/>
        <w:spacing w:after="100" w:afterAutospacing="1" w:line="240" w:lineRule="auto"/>
        <w:ind w:left="567" w:hanging="567"/>
        <w:rPr>
          <w:rFonts w:ascii="Arial" w:hAnsi="Arial" w:cs="Arial"/>
        </w:rPr>
      </w:pPr>
    </w:p>
    <w:p w:rsidR="00AF5351" w:rsidRPr="00A343D1" w:rsidRDefault="00AF5351" w:rsidP="00AF5351">
      <w:pPr>
        <w:pStyle w:val="ListParagraph"/>
        <w:spacing w:after="100" w:afterAutospacing="1" w:line="240" w:lineRule="auto"/>
        <w:ind w:left="567" w:hanging="567"/>
        <w:rPr>
          <w:rFonts w:ascii="Arial" w:hAnsi="Arial" w:cs="Arial"/>
          <w:b/>
        </w:rPr>
      </w:pPr>
      <w:r w:rsidRPr="00A343D1">
        <w:rPr>
          <w:rFonts w:ascii="Arial" w:hAnsi="Arial" w:cs="Arial"/>
          <w:b/>
        </w:rPr>
        <w:t xml:space="preserve">5 </w:t>
      </w:r>
      <w:r w:rsidRPr="00A343D1">
        <w:rPr>
          <w:rFonts w:ascii="Arial" w:hAnsi="Arial" w:cs="Arial"/>
          <w:b/>
        </w:rPr>
        <w:tab/>
        <w:t>Pr</w:t>
      </w:r>
      <w:r>
        <w:rPr>
          <w:rFonts w:ascii="Arial" w:hAnsi="Arial" w:cs="Arial"/>
          <w:b/>
        </w:rPr>
        <w:t>e-entry</w:t>
      </w:r>
      <w:r w:rsidRPr="00A343D1">
        <w:rPr>
          <w:rFonts w:ascii="Arial" w:hAnsi="Arial" w:cs="Arial"/>
          <w:b/>
        </w:rPr>
        <w:t xml:space="preserve"> Students</w:t>
      </w:r>
    </w:p>
    <w:p w:rsidR="00AF5351" w:rsidRDefault="00AF5351" w:rsidP="00AF5351">
      <w:pPr>
        <w:pStyle w:val="ListParagraph"/>
        <w:spacing w:after="100" w:afterAutospacing="1" w:line="240" w:lineRule="auto"/>
        <w:ind w:left="567" w:hanging="567"/>
        <w:rPr>
          <w:rFonts w:ascii="Arial" w:hAnsi="Arial" w:cs="Arial"/>
        </w:rPr>
      </w:pPr>
    </w:p>
    <w:p w:rsidR="00AF5351" w:rsidRPr="00634C4B" w:rsidRDefault="00AF5351" w:rsidP="00AF5351">
      <w:pPr>
        <w:pStyle w:val="ListParagraph"/>
        <w:spacing w:after="100" w:afterAutospacing="1" w:line="240" w:lineRule="auto"/>
        <w:ind w:left="567" w:hanging="567"/>
        <w:rPr>
          <w:rFonts w:ascii="Arial" w:hAnsi="Arial" w:cs="Arial"/>
        </w:rPr>
      </w:pPr>
      <w:r>
        <w:rPr>
          <w:rFonts w:ascii="Arial" w:hAnsi="Arial" w:cs="Arial"/>
        </w:rPr>
        <w:t>5.1</w:t>
      </w:r>
      <w:r>
        <w:rPr>
          <w:rFonts w:ascii="Arial" w:hAnsi="Arial" w:cs="Arial"/>
        </w:rPr>
        <w:tab/>
      </w:r>
      <w:r w:rsidRPr="00634C4B">
        <w:rPr>
          <w:rFonts w:ascii="Arial" w:hAnsi="Arial" w:cs="Arial"/>
        </w:rPr>
        <w:t xml:space="preserve">Teams responsible for the delivery of pre-entry information, advice and guidance include Communications and Development </w:t>
      </w:r>
      <w:proofErr w:type="spellStart"/>
      <w:r w:rsidRPr="00634C4B">
        <w:rPr>
          <w:rFonts w:ascii="Arial" w:hAnsi="Arial" w:cs="Arial"/>
        </w:rPr>
        <w:t>Dept</w:t>
      </w:r>
      <w:proofErr w:type="spellEnd"/>
      <w:r w:rsidRPr="00634C4B">
        <w:rPr>
          <w:rFonts w:ascii="Arial" w:hAnsi="Arial" w:cs="Arial"/>
        </w:rPr>
        <w:t xml:space="preserve">, Registry Services, </w:t>
      </w:r>
      <w:r>
        <w:rPr>
          <w:rFonts w:ascii="Arial" w:hAnsi="Arial" w:cs="Arial"/>
        </w:rPr>
        <w:t>c</w:t>
      </w:r>
      <w:r w:rsidRPr="00634C4B">
        <w:rPr>
          <w:rFonts w:ascii="Arial" w:hAnsi="Arial" w:cs="Arial"/>
        </w:rPr>
        <w:t>ourse teams and the Careers Service. Further clarification of these roles is offered in section 8 below.</w:t>
      </w:r>
    </w:p>
    <w:p w:rsidR="00AF5351" w:rsidRPr="00A343D1" w:rsidRDefault="00AF5351" w:rsidP="00AF5351">
      <w:pPr>
        <w:tabs>
          <w:tab w:val="left" w:pos="567"/>
        </w:tabs>
        <w:spacing w:after="100" w:afterAutospacing="1" w:line="240" w:lineRule="auto"/>
        <w:ind w:left="567" w:hanging="567"/>
        <w:rPr>
          <w:rFonts w:ascii="Arial" w:hAnsi="Arial" w:cs="Arial"/>
          <w:b/>
        </w:rPr>
      </w:pPr>
      <w:r w:rsidRPr="00A343D1">
        <w:rPr>
          <w:rFonts w:ascii="Arial" w:hAnsi="Arial" w:cs="Arial"/>
          <w:b/>
        </w:rPr>
        <w:t>6</w:t>
      </w:r>
      <w:r w:rsidRPr="00A343D1">
        <w:rPr>
          <w:rFonts w:ascii="Arial" w:hAnsi="Arial" w:cs="Arial"/>
          <w:b/>
        </w:rPr>
        <w:tab/>
        <w:t>Principles</w:t>
      </w:r>
    </w:p>
    <w:p w:rsidR="00AF5351" w:rsidRPr="00634C4B" w:rsidRDefault="00AF5351" w:rsidP="00AF5351">
      <w:pPr>
        <w:tabs>
          <w:tab w:val="left" w:pos="567"/>
        </w:tabs>
        <w:spacing w:after="100" w:afterAutospacing="1" w:line="240" w:lineRule="auto"/>
        <w:ind w:left="567" w:hanging="567"/>
        <w:rPr>
          <w:rFonts w:ascii="Arial" w:hAnsi="Arial" w:cs="Arial"/>
        </w:rPr>
      </w:pPr>
      <w:r>
        <w:rPr>
          <w:rFonts w:ascii="Arial" w:hAnsi="Arial" w:cs="Arial"/>
        </w:rPr>
        <w:t>6.1</w:t>
      </w:r>
      <w:r>
        <w:rPr>
          <w:rFonts w:ascii="Arial" w:hAnsi="Arial" w:cs="Arial"/>
        </w:rPr>
        <w:tab/>
      </w:r>
      <w:r w:rsidRPr="00634C4B">
        <w:rPr>
          <w:rFonts w:ascii="Arial" w:hAnsi="Arial" w:cs="Arial"/>
        </w:rPr>
        <w:t xml:space="preserve">It is suggested that the </w:t>
      </w:r>
      <w:r w:rsidRPr="00FA53B0">
        <w:rPr>
          <w:rFonts w:ascii="Arial" w:hAnsi="Arial" w:cs="Arial"/>
          <w:b/>
        </w:rPr>
        <w:t>following principles should be followed by all teams</w:t>
      </w:r>
      <w:r w:rsidRPr="00634C4B">
        <w:rPr>
          <w:rFonts w:ascii="Arial" w:hAnsi="Arial" w:cs="Arial"/>
        </w:rPr>
        <w:t xml:space="preserve"> in the delivery of CEIAG:</w:t>
      </w:r>
    </w:p>
    <w:p w:rsidR="00AF5351" w:rsidRPr="00634C4B" w:rsidRDefault="00AF5351" w:rsidP="00AF5351">
      <w:pPr>
        <w:pStyle w:val="ListParagraph"/>
        <w:numPr>
          <w:ilvl w:val="0"/>
          <w:numId w:val="16"/>
        </w:numPr>
        <w:spacing w:after="100" w:afterAutospacing="1" w:line="240" w:lineRule="auto"/>
        <w:ind w:left="851" w:hanging="284"/>
        <w:rPr>
          <w:rFonts w:ascii="Arial" w:hAnsi="Arial" w:cs="Arial"/>
        </w:rPr>
      </w:pPr>
      <w:r>
        <w:rPr>
          <w:rFonts w:ascii="Arial" w:hAnsi="Arial" w:cs="Arial"/>
        </w:rPr>
        <w:t>a</w:t>
      </w:r>
      <w:r w:rsidRPr="00634C4B">
        <w:rPr>
          <w:rFonts w:ascii="Arial" w:hAnsi="Arial" w:cs="Arial"/>
        </w:rPr>
        <w:t>ll CEIAG should be student centred, i.e. in the best interests</w:t>
      </w:r>
      <w:r>
        <w:rPr>
          <w:rFonts w:ascii="Arial" w:hAnsi="Arial" w:cs="Arial"/>
        </w:rPr>
        <w:t xml:space="preserve"> of the student</w:t>
      </w:r>
    </w:p>
    <w:p w:rsidR="00AF5351" w:rsidRPr="00634C4B" w:rsidRDefault="00AF5351" w:rsidP="00AF5351">
      <w:pPr>
        <w:pStyle w:val="ListParagraph"/>
        <w:numPr>
          <w:ilvl w:val="0"/>
          <w:numId w:val="16"/>
        </w:numPr>
        <w:spacing w:after="100" w:afterAutospacing="1" w:line="240" w:lineRule="auto"/>
        <w:ind w:left="851" w:hanging="284"/>
        <w:rPr>
          <w:rFonts w:ascii="Arial" w:hAnsi="Arial" w:cs="Arial"/>
        </w:rPr>
      </w:pPr>
      <w:r>
        <w:rPr>
          <w:rFonts w:ascii="Arial" w:hAnsi="Arial" w:cs="Arial"/>
        </w:rPr>
        <w:t>s</w:t>
      </w:r>
      <w:r w:rsidRPr="00634C4B">
        <w:rPr>
          <w:rFonts w:ascii="Arial" w:hAnsi="Arial" w:cs="Arial"/>
        </w:rPr>
        <w:t xml:space="preserve">taff should recognise the extent of the professional boundaries of their role in the delivery of </w:t>
      </w:r>
      <w:r>
        <w:rPr>
          <w:rFonts w:ascii="Arial" w:hAnsi="Arial" w:cs="Arial"/>
        </w:rPr>
        <w:t>CE</w:t>
      </w:r>
      <w:r w:rsidRPr="00634C4B">
        <w:rPr>
          <w:rFonts w:ascii="Arial" w:hAnsi="Arial" w:cs="Arial"/>
        </w:rPr>
        <w:t xml:space="preserve">IAG, and appropriate referrals should be made to other teams </w:t>
      </w:r>
    </w:p>
    <w:p w:rsidR="00AF5351" w:rsidRPr="00634C4B" w:rsidRDefault="00AF5351" w:rsidP="00AF5351">
      <w:pPr>
        <w:pStyle w:val="ListParagraph"/>
        <w:numPr>
          <w:ilvl w:val="0"/>
          <w:numId w:val="16"/>
        </w:numPr>
        <w:spacing w:after="100" w:afterAutospacing="1" w:line="240" w:lineRule="auto"/>
        <w:ind w:left="851" w:hanging="284"/>
        <w:rPr>
          <w:rFonts w:ascii="Arial" w:hAnsi="Arial" w:cs="Arial"/>
        </w:rPr>
      </w:pPr>
      <w:r>
        <w:rPr>
          <w:rFonts w:ascii="Arial" w:hAnsi="Arial" w:cs="Arial"/>
        </w:rPr>
        <w:lastRenderedPageBreak/>
        <w:t>s</w:t>
      </w:r>
      <w:r w:rsidRPr="00634C4B">
        <w:rPr>
          <w:rFonts w:ascii="Arial" w:hAnsi="Arial" w:cs="Arial"/>
        </w:rPr>
        <w:t xml:space="preserve">tudents should be made aware of the extent </w:t>
      </w:r>
      <w:r>
        <w:rPr>
          <w:rFonts w:ascii="Arial" w:hAnsi="Arial" w:cs="Arial"/>
        </w:rPr>
        <w:t xml:space="preserve">of the knowledge </w:t>
      </w:r>
      <w:r w:rsidRPr="00634C4B">
        <w:rPr>
          <w:rFonts w:ascii="Arial" w:hAnsi="Arial" w:cs="Arial"/>
        </w:rPr>
        <w:t>and limitations of the individuals and teams offering the CEIAG and why</w:t>
      </w:r>
      <w:r>
        <w:rPr>
          <w:rFonts w:ascii="Arial" w:hAnsi="Arial" w:cs="Arial"/>
        </w:rPr>
        <w:t xml:space="preserve"> further referrals may be made</w:t>
      </w:r>
    </w:p>
    <w:p w:rsidR="00AF5351" w:rsidRPr="00634C4B" w:rsidRDefault="00AF5351" w:rsidP="00AF5351">
      <w:pPr>
        <w:pStyle w:val="ListParagraph"/>
        <w:numPr>
          <w:ilvl w:val="0"/>
          <w:numId w:val="16"/>
        </w:numPr>
        <w:spacing w:after="100" w:afterAutospacing="1" w:line="240" w:lineRule="auto"/>
        <w:ind w:left="851" w:hanging="284"/>
        <w:rPr>
          <w:rFonts w:ascii="Arial" w:hAnsi="Arial" w:cs="Arial"/>
        </w:rPr>
      </w:pPr>
      <w:proofErr w:type="gramStart"/>
      <w:r>
        <w:rPr>
          <w:rFonts w:ascii="Arial" w:hAnsi="Arial" w:cs="Arial"/>
        </w:rPr>
        <w:t>o</w:t>
      </w:r>
      <w:r w:rsidRPr="00634C4B">
        <w:rPr>
          <w:rFonts w:ascii="Arial" w:hAnsi="Arial" w:cs="Arial"/>
        </w:rPr>
        <w:t>pportunities</w:t>
      </w:r>
      <w:proofErr w:type="gramEnd"/>
      <w:r w:rsidRPr="00634C4B">
        <w:rPr>
          <w:rFonts w:ascii="Arial" w:hAnsi="Arial" w:cs="Arial"/>
        </w:rPr>
        <w:t xml:space="preserve"> for professional development, such as the NVQ Advice and Guidance, should to offered to staff. </w:t>
      </w:r>
    </w:p>
    <w:p w:rsidR="00AF5351" w:rsidRPr="00963779" w:rsidRDefault="00AF5351" w:rsidP="00AF5351">
      <w:pPr>
        <w:spacing w:after="100" w:afterAutospacing="1" w:line="240" w:lineRule="auto"/>
        <w:ind w:left="567" w:hanging="567"/>
        <w:rPr>
          <w:rFonts w:ascii="Arial" w:hAnsi="Arial" w:cs="Arial"/>
          <w:b/>
        </w:rPr>
      </w:pPr>
      <w:r w:rsidRPr="00963779">
        <w:rPr>
          <w:rFonts w:ascii="Arial" w:hAnsi="Arial" w:cs="Arial"/>
          <w:b/>
        </w:rPr>
        <w:t xml:space="preserve">7. </w:t>
      </w:r>
      <w:r w:rsidRPr="00963779">
        <w:rPr>
          <w:rFonts w:ascii="Arial" w:hAnsi="Arial" w:cs="Arial"/>
          <w:b/>
        </w:rPr>
        <w:tab/>
        <w:t>Respective roles of Careers Service, course teams and Students’ Union in the delivery of CEIAG to current students</w:t>
      </w:r>
    </w:p>
    <w:p w:rsidR="00AF5351" w:rsidRPr="00AF401E" w:rsidRDefault="00AF5351" w:rsidP="00AF5351">
      <w:pPr>
        <w:tabs>
          <w:tab w:val="left" w:pos="567"/>
        </w:tabs>
        <w:spacing w:after="100" w:afterAutospacing="1" w:line="240" w:lineRule="auto"/>
        <w:rPr>
          <w:rFonts w:ascii="Arial" w:hAnsi="Arial" w:cs="Arial"/>
          <w:b/>
        </w:rPr>
      </w:pPr>
      <w:r w:rsidRPr="00963779">
        <w:rPr>
          <w:rFonts w:ascii="Arial" w:hAnsi="Arial" w:cs="Arial"/>
        </w:rPr>
        <w:t>7.1</w:t>
      </w:r>
      <w:r>
        <w:rPr>
          <w:rFonts w:ascii="Arial" w:hAnsi="Arial" w:cs="Arial"/>
        </w:rPr>
        <w:tab/>
      </w:r>
      <w:r w:rsidRPr="00AF401E">
        <w:rPr>
          <w:rFonts w:ascii="Arial" w:hAnsi="Arial" w:cs="Arial"/>
          <w:b/>
        </w:rPr>
        <w:t>Role of the Careers Service in delivery of CEIAG</w:t>
      </w:r>
    </w:p>
    <w:p w:rsidR="00AF5351" w:rsidRPr="00963779" w:rsidRDefault="00AF5351" w:rsidP="00AF5351">
      <w:pPr>
        <w:spacing w:after="100" w:afterAutospacing="1" w:line="240" w:lineRule="auto"/>
        <w:ind w:left="567"/>
        <w:rPr>
          <w:rFonts w:ascii="Arial" w:hAnsi="Arial" w:cs="Arial"/>
        </w:rPr>
      </w:pPr>
      <w:r w:rsidRPr="00FA53B0">
        <w:rPr>
          <w:rFonts w:ascii="Arial" w:hAnsi="Arial" w:cs="Arial"/>
          <w:b/>
        </w:rPr>
        <w:t>The Careers Service will provide</w:t>
      </w:r>
      <w:r w:rsidRPr="00963779">
        <w:rPr>
          <w:rFonts w:ascii="Arial" w:hAnsi="Arial" w:cs="Arial"/>
        </w:rPr>
        <w:t xml:space="preserve"> individual and group information, advice and guidance to students, and will support course teams in their delivery of careers education and employability skills. They will liaise with local and national employers to promote full and part time job opportunities for students. This will include:</w:t>
      </w:r>
    </w:p>
    <w:p w:rsidR="00AF5351" w:rsidRPr="0008317B" w:rsidRDefault="00AF5351" w:rsidP="00AF5351">
      <w:pPr>
        <w:pStyle w:val="ListParagraph"/>
        <w:numPr>
          <w:ilvl w:val="1"/>
          <w:numId w:val="22"/>
        </w:numPr>
        <w:spacing w:after="0" w:line="240" w:lineRule="auto"/>
        <w:ind w:left="851" w:hanging="284"/>
        <w:rPr>
          <w:rFonts w:ascii="Arial" w:hAnsi="Arial" w:cs="Arial"/>
        </w:rPr>
      </w:pPr>
      <w:proofErr w:type="gramStart"/>
      <w:r w:rsidRPr="0008317B">
        <w:rPr>
          <w:rFonts w:ascii="Arial" w:hAnsi="Arial" w:cs="Arial"/>
        </w:rPr>
        <w:t>provision</w:t>
      </w:r>
      <w:proofErr w:type="gramEnd"/>
      <w:r w:rsidRPr="0008317B">
        <w:rPr>
          <w:rFonts w:ascii="Arial" w:hAnsi="Arial" w:cs="Arial"/>
        </w:rPr>
        <w:t xml:space="preserve"> of information, advice and guidance to individual students.  Information may be offered through the provision of electronic or paper based resources, advice through face to face, email or telephone contacts, and guidance is generally offered through booked appointments</w:t>
      </w:r>
    </w:p>
    <w:p w:rsidR="00AF5351" w:rsidRPr="0008317B" w:rsidRDefault="00AF5351" w:rsidP="00AF5351">
      <w:pPr>
        <w:pStyle w:val="ListParagraph"/>
        <w:numPr>
          <w:ilvl w:val="1"/>
          <w:numId w:val="22"/>
        </w:numPr>
        <w:spacing w:after="0" w:line="240" w:lineRule="auto"/>
        <w:ind w:left="851" w:hanging="284"/>
        <w:rPr>
          <w:rFonts w:ascii="Arial" w:hAnsi="Arial" w:cs="Arial"/>
        </w:rPr>
      </w:pPr>
      <w:r w:rsidRPr="0008317B">
        <w:rPr>
          <w:rFonts w:ascii="Arial" w:hAnsi="Arial" w:cs="Arial"/>
        </w:rPr>
        <w:t xml:space="preserve">delivery of focussed career and employability skills group activities outside the curriculum, e.g. through lunchtime sessions </w:t>
      </w:r>
    </w:p>
    <w:p w:rsidR="00AF5351" w:rsidRPr="0008317B" w:rsidRDefault="00AF5351" w:rsidP="00AF5351">
      <w:pPr>
        <w:pStyle w:val="ListParagraph"/>
        <w:numPr>
          <w:ilvl w:val="1"/>
          <w:numId w:val="22"/>
        </w:numPr>
        <w:spacing w:after="0" w:line="240" w:lineRule="auto"/>
        <w:ind w:left="851" w:hanging="284"/>
        <w:rPr>
          <w:rFonts w:ascii="Arial" w:hAnsi="Arial" w:cs="Arial"/>
        </w:rPr>
      </w:pPr>
      <w:r w:rsidRPr="0008317B">
        <w:rPr>
          <w:rFonts w:ascii="Arial" w:hAnsi="Arial" w:cs="Arial"/>
        </w:rPr>
        <w:t>delivery of careers and employability sessions within the curriculum, in association with course teams</w:t>
      </w:r>
    </w:p>
    <w:p w:rsidR="00AF5351" w:rsidRPr="0008317B" w:rsidRDefault="00AF5351" w:rsidP="00AF5351">
      <w:pPr>
        <w:pStyle w:val="ListParagraph"/>
        <w:numPr>
          <w:ilvl w:val="1"/>
          <w:numId w:val="22"/>
        </w:numPr>
        <w:spacing w:after="0" w:line="240" w:lineRule="auto"/>
        <w:ind w:left="851" w:hanging="284"/>
        <w:rPr>
          <w:rFonts w:ascii="Arial" w:hAnsi="Arial" w:cs="Arial"/>
        </w:rPr>
      </w:pPr>
      <w:r w:rsidRPr="0008317B">
        <w:rPr>
          <w:rFonts w:ascii="Arial" w:hAnsi="Arial" w:cs="Arial"/>
        </w:rPr>
        <w:t>provision of staff training and materials to support academic staff in their delivery of careers and employability sessions</w:t>
      </w:r>
    </w:p>
    <w:p w:rsidR="00AF5351" w:rsidRPr="0008317B" w:rsidRDefault="00AF5351" w:rsidP="00AF5351">
      <w:pPr>
        <w:pStyle w:val="ListParagraph"/>
        <w:numPr>
          <w:ilvl w:val="1"/>
          <w:numId w:val="22"/>
        </w:numPr>
        <w:spacing w:after="0" w:line="240" w:lineRule="auto"/>
        <w:ind w:left="851" w:hanging="284"/>
        <w:rPr>
          <w:rFonts w:ascii="Arial" w:hAnsi="Arial" w:cs="Arial"/>
        </w:rPr>
      </w:pPr>
      <w:proofErr w:type="gramStart"/>
      <w:r w:rsidRPr="0008317B">
        <w:rPr>
          <w:rFonts w:ascii="Arial" w:hAnsi="Arial" w:cs="Arial"/>
        </w:rPr>
        <w:t>support</w:t>
      </w:r>
      <w:proofErr w:type="gramEnd"/>
      <w:r w:rsidRPr="0008317B">
        <w:rPr>
          <w:rFonts w:ascii="Arial" w:hAnsi="Arial" w:cs="Arial"/>
        </w:rPr>
        <w:t xml:space="preserve"> of course teams in the development and delivery of careers and employability events and initiatives. This could include Vantage weeks, careers fairs </w:t>
      </w:r>
      <w:proofErr w:type="spellStart"/>
      <w:r w:rsidRPr="0008317B">
        <w:rPr>
          <w:rFonts w:ascii="Arial" w:hAnsi="Arial" w:cs="Arial"/>
        </w:rPr>
        <w:t>etc</w:t>
      </w:r>
      <w:proofErr w:type="spellEnd"/>
      <w:r w:rsidRPr="0008317B">
        <w:rPr>
          <w:rFonts w:ascii="Arial" w:hAnsi="Arial" w:cs="Arial"/>
        </w:rPr>
        <w:t xml:space="preserve"> </w:t>
      </w:r>
    </w:p>
    <w:p w:rsidR="00AF5351" w:rsidRPr="0008317B" w:rsidRDefault="00AF5351" w:rsidP="00AF5351">
      <w:pPr>
        <w:pStyle w:val="ListParagraph"/>
        <w:numPr>
          <w:ilvl w:val="1"/>
          <w:numId w:val="22"/>
        </w:numPr>
        <w:spacing w:after="0" w:line="240" w:lineRule="auto"/>
        <w:ind w:left="851" w:hanging="284"/>
        <w:rPr>
          <w:rFonts w:ascii="Arial" w:hAnsi="Arial" w:cs="Arial"/>
        </w:rPr>
      </w:pPr>
      <w:r w:rsidRPr="0008317B">
        <w:rPr>
          <w:rFonts w:ascii="Arial" w:hAnsi="Arial" w:cs="Arial"/>
        </w:rPr>
        <w:t>development of student employability through careers information and events such as campaigns, web pages, and other forms of media</w:t>
      </w:r>
    </w:p>
    <w:p w:rsidR="00AF5351" w:rsidRPr="0008317B" w:rsidRDefault="00AF5351" w:rsidP="00AF5351">
      <w:pPr>
        <w:pStyle w:val="ListParagraph"/>
        <w:numPr>
          <w:ilvl w:val="1"/>
          <w:numId w:val="22"/>
        </w:numPr>
        <w:spacing w:after="0" w:line="240" w:lineRule="auto"/>
        <w:ind w:left="851" w:hanging="284"/>
        <w:rPr>
          <w:rFonts w:ascii="Arial" w:hAnsi="Arial" w:cs="Arial"/>
        </w:rPr>
      </w:pPr>
      <w:r w:rsidRPr="0008317B">
        <w:rPr>
          <w:rFonts w:ascii="Arial" w:hAnsi="Arial" w:cs="Arial"/>
        </w:rPr>
        <w:t>liaison with local and national employers to identify and promote vacancies and other opportunities for students</w:t>
      </w:r>
    </w:p>
    <w:p w:rsidR="00AF5351" w:rsidRPr="0008317B" w:rsidRDefault="00AF5351" w:rsidP="00AF5351">
      <w:pPr>
        <w:pStyle w:val="ListParagraph"/>
        <w:numPr>
          <w:ilvl w:val="1"/>
          <w:numId w:val="22"/>
        </w:numPr>
        <w:spacing w:after="0" w:line="240" w:lineRule="auto"/>
        <w:ind w:left="851" w:hanging="284"/>
        <w:rPr>
          <w:rFonts w:ascii="Arial" w:hAnsi="Arial" w:cs="Arial"/>
        </w:rPr>
      </w:pPr>
      <w:r w:rsidRPr="0008317B">
        <w:rPr>
          <w:rFonts w:ascii="Arial" w:hAnsi="Arial" w:cs="Arial"/>
        </w:rPr>
        <w:t xml:space="preserve">provision of labour market and graduate destination information to course teams and the </w:t>
      </w:r>
      <w:r>
        <w:rPr>
          <w:rFonts w:ascii="Arial" w:hAnsi="Arial" w:cs="Arial"/>
        </w:rPr>
        <w:t>i</w:t>
      </w:r>
      <w:r w:rsidRPr="0008317B">
        <w:rPr>
          <w:rFonts w:ascii="Arial" w:hAnsi="Arial" w:cs="Arial"/>
        </w:rPr>
        <w:t>nstitution as a whole</w:t>
      </w:r>
    </w:p>
    <w:p w:rsidR="00AF5351" w:rsidRPr="0008317B" w:rsidRDefault="00AF5351" w:rsidP="00AF5351">
      <w:pPr>
        <w:pStyle w:val="ListParagraph"/>
        <w:numPr>
          <w:ilvl w:val="1"/>
          <w:numId w:val="22"/>
        </w:numPr>
        <w:spacing w:after="0" w:line="240" w:lineRule="auto"/>
        <w:ind w:left="851" w:hanging="284"/>
        <w:rPr>
          <w:rFonts w:ascii="Arial" w:hAnsi="Arial" w:cs="Arial"/>
        </w:rPr>
      </w:pPr>
      <w:r w:rsidRPr="0008317B">
        <w:rPr>
          <w:rFonts w:ascii="Arial" w:hAnsi="Arial" w:cs="Arial"/>
        </w:rPr>
        <w:t>running the Worcester Award, with the support of course teams and other staff</w:t>
      </w:r>
    </w:p>
    <w:p w:rsidR="00AF5351" w:rsidRDefault="00AF5351" w:rsidP="00AF5351">
      <w:pPr>
        <w:pStyle w:val="ListParagraph"/>
        <w:numPr>
          <w:ilvl w:val="1"/>
          <w:numId w:val="22"/>
        </w:numPr>
        <w:spacing w:after="0" w:line="240" w:lineRule="auto"/>
        <w:ind w:left="851" w:hanging="284"/>
        <w:rPr>
          <w:rFonts w:ascii="Arial" w:hAnsi="Arial" w:cs="Arial"/>
        </w:rPr>
      </w:pPr>
      <w:r w:rsidRPr="0008317B">
        <w:rPr>
          <w:rFonts w:ascii="Arial" w:hAnsi="Arial" w:cs="Arial"/>
        </w:rPr>
        <w:t>promotion of part time E</w:t>
      </w:r>
      <w:r>
        <w:rPr>
          <w:rFonts w:ascii="Arial" w:hAnsi="Arial" w:cs="Arial"/>
        </w:rPr>
        <w:t xml:space="preserve">arn </w:t>
      </w:r>
      <w:r w:rsidRPr="0008317B">
        <w:rPr>
          <w:rFonts w:ascii="Arial" w:hAnsi="Arial" w:cs="Arial"/>
        </w:rPr>
        <w:t>A</w:t>
      </w:r>
      <w:r>
        <w:rPr>
          <w:rFonts w:ascii="Arial" w:hAnsi="Arial" w:cs="Arial"/>
        </w:rPr>
        <w:t xml:space="preserve">s </w:t>
      </w:r>
      <w:r w:rsidRPr="0008317B">
        <w:rPr>
          <w:rFonts w:ascii="Arial" w:hAnsi="Arial" w:cs="Arial"/>
        </w:rPr>
        <w:t>Y</w:t>
      </w:r>
      <w:r>
        <w:rPr>
          <w:rFonts w:ascii="Arial" w:hAnsi="Arial" w:cs="Arial"/>
        </w:rPr>
        <w:t xml:space="preserve">ou </w:t>
      </w:r>
      <w:r w:rsidRPr="0008317B">
        <w:rPr>
          <w:rFonts w:ascii="Arial" w:hAnsi="Arial" w:cs="Arial"/>
        </w:rPr>
        <w:t>L</w:t>
      </w:r>
      <w:r>
        <w:rPr>
          <w:rFonts w:ascii="Arial" w:hAnsi="Arial" w:cs="Arial"/>
        </w:rPr>
        <w:t>earn</w:t>
      </w:r>
      <w:r w:rsidRPr="0008317B">
        <w:rPr>
          <w:rFonts w:ascii="Arial" w:hAnsi="Arial" w:cs="Arial"/>
        </w:rPr>
        <w:t xml:space="preserve"> opportunities which are not directly course related, and full time</w:t>
      </w:r>
      <w:r w:rsidR="00657792">
        <w:rPr>
          <w:rFonts w:ascii="Arial" w:hAnsi="Arial" w:cs="Arial"/>
        </w:rPr>
        <w:t xml:space="preserve"> jobs to students and graduates</w:t>
      </w:r>
    </w:p>
    <w:p w:rsidR="00151EF8" w:rsidRPr="0008317B" w:rsidRDefault="00151EF8" w:rsidP="00AF5351">
      <w:pPr>
        <w:pStyle w:val="ListParagraph"/>
        <w:numPr>
          <w:ilvl w:val="1"/>
          <w:numId w:val="22"/>
        </w:numPr>
        <w:spacing w:after="0" w:line="240" w:lineRule="auto"/>
        <w:ind w:left="851" w:hanging="284"/>
        <w:rPr>
          <w:rFonts w:ascii="Arial" w:hAnsi="Arial" w:cs="Arial"/>
        </w:rPr>
      </w:pPr>
      <w:proofErr w:type="gramStart"/>
      <w:r>
        <w:rPr>
          <w:rFonts w:ascii="Arial" w:hAnsi="Arial" w:cs="Arial"/>
        </w:rPr>
        <w:t>continually</w:t>
      </w:r>
      <w:proofErr w:type="gramEnd"/>
      <w:r>
        <w:rPr>
          <w:rFonts w:ascii="Arial" w:hAnsi="Arial" w:cs="Arial"/>
        </w:rPr>
        <w:t xml:space="preserve"> reviewing and developing the services provided, based on feedback from students and staff’</w:t>
      </w:r>
      <w:r w:rsidR="00657792">
        <w:rPr>
          <w:rFonts w:ascii="Arial" w:hAnsi="Arial" w:cs="Arial"/>
        </w:rPr>
        <w:t>.</w:t>
      </w:r>
    </w:p>
    <w:p w:rsidR="00AF5351" w:rsidRPr="009647A1" w:rsidRDefault="00AF5351" w:rsidP="00AF5351">
      <w:pPr>
        <w:spacing w:after="0" w:line="240" w:lineRule="auto"/>
        <w:rPr>
          <w:rFonts w:ascii="Arial" w:hAnsi="Arial" w:cs="Arial"/>
          <w:b/>
        </w:rPr>
      </w:pPr>
    </w:p>
    <w:p w:rsidR="00AF5351" w:rsidRPr="009647A1" w:rsidRDefault="00AF5351" w:rsidP="00AF5351">
      <w:pPr>
        <w:tabs>
          <w:tab w:val="left" w:pos="567"/>
        </w:tabs>
        <w:spacing w:after="100" w:afterAutospacing="1" w:line="240" w:lineRule="auto"/>
        <w:rPr>
          <w:rFonts w:ascii="Arial" w:hAnsi="Arial" w:cs="Arial"/>
        </w:rPr>
      </w:pPr>
      <w:r w:rsidRPr="009647A1">
        <w:rPr>
          <w:rFonts w:ascii="Arial" w:hAnsi="Arial" w:cs="Arial"/>
        </w:rPr>
        <w:t>7.2</w:t>
      </w:r>
      <w:r w:rsidRPr="009647A1">
        <w:rPr>
          <w:rFonts w:ascii="Arial" w:hAnsi="Arial" w:cs="Arial"/>
        </w:rPr>
        <w:tab/>
        <w:t>Limitations of the Careers Service</w:t>
      </w:r>
    </w:p>
    <w:p w:rsidR="00AF5351" w:rsidRPr="009647A1" w:rsidRDefault="00AF5351" w:rsidP="00AF5351">
      <w:pPr>
        <w:tabs>
          <w:tab w:val="left" w:pos="567"/>
        </w:tabs>
        <w:spacing w:after="100" w:afterAutospacing="1" w:line="240" w:lineRule="auto"/>
        <w:ind w:firstLine="567"/>
        <w:rPr>
          <w:rFonts w:ascii="Arial" w:hAnsi="Arial" w:cs="Arial"/>
        </w:rPr>
      </w:pPr>
      <w:r w:rsidRPr="009647A1">
        <w:rPr>
          <w:rFonts w:ascii="Arial" w:hAnsi="Arial" w:cs="Arial"/>
        </w:rPr>
        <w:t>The Careers Service will not be expected to:</w:t>
      </w:r>
    </w:p>
    <w:p w:rsidR="00AF5351" w:rsidRPr="009647A1" w:rsidRDefault="00AF5351" w:rsidP="00AF5351">
      <w:pPr>
        <w:pStyle w:val="ListParagraph"/>
        <w:numPr>
          <w:ilvl w:val="0"/>
          <w:numId w:val="17"/>
        </w:numPr>
        <w:tabs>
          <w:tab w:val="left" w:pos="567"/>
        </w:tabs>
        <w:spacing w:after="100" w:afterAutospacing="1" w:line="240" w:lineRule="auto"/>
        <w:ind w:left="851" w:hanging="284"/>
        <w:rPr>
          <w:rFonts w:ascii="Arial" w:hAnsi="Arial" w:cs="Arial"/>
        </w:rPr>
      </w:pPr>
      <w:r>
        <w:rPr>
          <w:rFonts w:ascii="Arial" w:hAnsi="Arial" w:cs="Arial"/>
        </w:rPr>
        <w:t>d</w:t>
      </w:r>
      <w:r w:rsidRPr="009647A1">
        <w:rPr>
          <w:rFonts w:ascii="Arial" w:hAnsi="Arial" w:cs="Arial"/>
        </w:rPr>
        <w:t>irectly match and place students into jobs (except for Graduate Advantage internships)</w:t>
      </w:r>
    </w:p>
    <w:p w:rsidR="00AF5351" w:rsidRPr="009647A1" w:rsidRDefault="00AF5351" w:rsidP="00AF5351">
      <w:pPr>
        <w:pStyle w:val="ListParagraph"/>
        <w:numPr>
          <w:ilvl w:val="0"/>
          <w:numId w:val="17"/>
        </w:numPr>
        <w:tabs>
          <w:tab w:val="left" w:pos="567"/>
        </w:tabs>
        <w:spacing w:after="100" w:afterAutospacing="1" w:line="240" w:lineRule="auto"/>
        <w:ind w:left="851" w:hanging="284"/>
        <w:rPr>
          <w:rFonts w:ascii="Arial" w:hAnsi="Arial" w:cs="Arial"/>
        </w:rPr>
      </w:pPr>
      <w:r>
        <w:rPr>
          <w:rFonts w:ascii="Arial" w:hAnsi="Arial" w:cs="Arial"/>
        </w:rPr>
        <w:t>b</w:t>
      </w:r>
      <w:r w:rsidRPr="009647A1">
        <w:rPr>
          <w:rFonts w:ascii="Arial" w:hAnsi="Arial" w:cs="Arial"/>
        </w:rPr>
        <w:t>e responsible for the delivery of careers education within courses – although it will support academic staff in their delivery, and within resource restraints, deliver certain session</w:t>
      </w:r>
      <w:r>
        <w:rPr>
          <w:rFonts w:ascii="Arial" w:hAnsi="Arial" w:cs="Arial"/>
        </w:rPr>
        <w:t>s</w:t>
      </w:r>
      <w:r w:rsidRPr="009647A1">
        <w:rPr>
          <w:rFonts w:ascii="Arial" w:hAnsi="Arial" w:cs="Arial"/>
        </w:rPr>
        <w:t xml:space="preserve"> directly within courses</w:t>
      </w:r>
    </w:p>
    <w:p w:rsidR="00AF5351" w:rsidRPr="009647A1" w:rsidRDefault="00AF5351" w:rsidP="00AF5351">
      <w:pPr>
        <w:pStyle w:val="ListParagraph"/>
        <w:numPr>
          <w:ilvl w:val="0"/>
          <w:numId w:val="17"/>
        </w:numPr>
        <w:tabs>
          <w:tab w:val="left" w:pos="567"/>
        </w:tabs>
        <w:spacing w:after="100" w:afterAutospacing="1" w:line="240" w:lineRule="auto"/>
        <w:ind w:left="851" w:hanging="284"/>
        <w:rPr>
          <w:rFonts w:ascii="Arial" w:hAnsi="Arial" w:cs="Arial"/>
        </w:rPr>
      </w:pPr>
      <w:proofErr w:type="gramStart"/>
      <w:r>
        <w:rPr>
          <w:rFonts w:ascii="Arial" w:hAnsi="Arial" w:cs="Arial"/>
        </w:rPr>
        <w:t>d</w:t>
      </w:r>
      <w:r w:rsidRPr="009647A1">
        <w:rPr>
          <w:rFonts w:ascii="Arial" w:hAnsi="Arial" w:cs="Arial"/>
        </w:rPr>
        <w:t>irectly</w:t>
      </w:r>
      <w:proofErr w:type="gramEnd"/>
      <w:r w:rsidRPr="009647A1">
        <w:rPr>
          <w:rFonts w:ascii="Arial" w:hAnsi="Arial" w:cs="Arial"/>
        </w:rPr>
        <w:t xml:space="preserve"> source course based work placements</w:t>
      </w:r>
      <w:r>
        <w:rPr>
          <w:rFonts w:ascii="Arial" w:hAnsi="Arial" w:cs="Arial"/>
        </w:rPr>
        <w:t>.</w:t>
      </w:r>
    </w:p>
    <w:p w:rsidR="00AF5351" w:rsidRPr="00ED5AA2" w:rsidRDefault="00AF5351" w:rsidP="00AF5351">
      <w:pPr>
        <w:tabs>
          <w:tab w:val="left" w:pos="567"/>
        </w:tabs>
        <w:spacing w:after="100" w:afterAutospacing="1" w:line="240" w:lineRule="auto"/>
        <w:rPr>
          <w:rFonts w:ascii="Arial" w:hAnsi="Arial" w:cs="Arial"/>
        </w:rPr>
      </w:pPr>
      <w:r w:rsidRPr="00ED5AA2">
        <w:rPr>
          <w:rFonts w:ascii="Arial" w:hAnsi="Arial" w:cs="Arial"/>
        </w:rPr>
        <w:t>7.3</w:t>
      </w:r>
      <w:r w:rsidRPr="00ED5AA2">
        <w:rPr>
          <w:rFonts w:ascii="Arial" w:hAnsi="Arial" w:cs="Arial"/>
        </w:rPr>
        <w:tab/>
      </w:r>
      <w:r w:rsidRPr="00AF401E">
        <w:rPr>
          <w:rFonts w:ascii="Arial" w:hAnsi="Arial" w:cs="Arial"/>
          <w:b/>
        </w:rPr>
        <w:t>Role of course teams in the delivery of CEIAG</w:t>
      </w:r>
      <w:r w:rsidRPr="00ED5AA2">
        <w:rPr>
          <w:rFonts w:ascii="Arial" w:hAnsi="Arial" w:cs="Arial"/>
        </w:rPr>
        <w:t xml:space="preserve"> </w:t>
      </w:r>
    </w:p>
    <w:p w:rsidR="00AF5351" w:rsidRPr="00ED5AA2" w:rsidRDefault="00AF5351" w:rsidP="00AF5351">
      <w:pPr>
        <w:tabs>
          <w:tab w:val="left" w:pos="567"/>
        </w:tabs>
        <w:spacing w:after="100" w:afterAutospacing="1" w:line="240" w:lineRule="auto"/>
        <w:ind w:left="567" w:hanging="567"/>
        <w:rPr>
          <w:rFonts w:ascii="Arial" w:hAnsi="Arial" w:cs="Arial"/>
        </w:rPr>
      </w:pPr>
      <w:r>
        <w:rPr>
          <w:rFonts w:ascii="Arial" w:hAnsi="Arial" w:cs="Arial"/>
        </w:rPr>
        <w:t>7.3.1</w:t>
      </w:r>
      <w:r>
        <w:rPr>
          <w:rFonts w:ascii="Arial" w:hAnsi="Arial" w:cs="Arial"/>
        </w:rPr>
        <w:tab/>
      </w:r>
      <w:r w:rsidRPr="00ED5AA2">
        <w:rPr>
          <w:rFonts w:ascii="Arial" w:hAnsi="Arial" w:cs="Arial"/>
        </w:rPr>
        <w:t xml:space="preserve">As stated in the Student Employability Supporting Statement for the Learning, Teaching and Assessment Strategy, </w:t>
      </w:r>
      <w:r w:rsidRPr="00FA53B0">
        <w:rPr>
          <w:rFonts w:ascii="Arial" w:hAnsi="Arial" w:cs="Arial"/>
          <w:b/>
        </w:rPr>
        <w:t>course teams are responsible for</w:t>
      </w:r>
      <w:r w:rsidRPr="00ED5AA2">
        <w:rPr>
          <w:rFonts w:ascii="Arial" w:hAnsi="Arial" w:cs="Arial"/>
        </w:rPr>
        <w:t xml:space="preserve"> developing </w:t>
      </w:r>
      <w:r w:rsidRPr="00ED5AA2">
        <w:rPr>
          <w:rFonts w:ascii="Arial" w:hAnsi="Arial" w:cs="Arial"/>
        </w:rPr>
        <w:lastRenderedPageBreak/>
        <w:t xml:space="preserve">their curricula to support student employability, and for embedding and delivering the Employable Worcester </w:t>
      </w:r>
      <w:r>
        <w:rPr>
          <w:rFonts w:ascii="Arial" w:hAnsi="Arial" w:cs="Arial"/>
        </w:rPr>
        <w:t>(post)</w:t>
      </w:r>
      <w:r w:rsidRPr="00ED5AA2">
        <w:rPr>
          <w:rFonts w:ascii="Arial" w:hAnsi="Arial" w:cs="Arial"/>
        </w:rPr>
        <w:t xml:space="preserve">Graduate learning outcomes. </w:t>
      </w:r>
    </w:p>
    <w:p w:rsidR="00AF5351" w:rsidRPr="00ED5AA2" w:rsidRDefault="00AF5351" w:rsidP="00AF5351">
      <w:pPr>
        <w:tabs>
          <w:tab w:val="left" w:pos="567"/>
        </w:tabs>
        <w:spacing w:after="100" w:afterAutospacing="1" w:line="240" w:lineRule="auto"/>
        <w:ind w:left="567" w:hanging="567"/>
        <w:rPr>
          <w:rFonts w:ascii="Arial" w:hAnsi="Arial" w:cs="Arial"/>
        </w:rPr>
      </w:pPr>
      <w:r w:rsidRPr="00ED5AA2">
        <w:rPr>
          <w:rFonts w:ascii="Arial" w:hAnsi="Arial" w:cs="Arial"/>
        </w:rPr>
        <w:t>7.3.2</w:t>
      </w:r>
      <w:r>
        <w:rPr>
          <w:rFonts w:ascii="Arial" w:hAnsi="Arial" w:cs="Arial"/>
        </w:rPr>
        <w:tab/>
      </w:r>
      <w:r w:rsidRPr="00ED5AA2">
        <w:rPr>
          <w:rFonts w:ascii="Arial" w:hAnsi="Arial" w:cs="Arial"/>
        </w:rPr>
        <w:t xml:space="preserve">In delivering the Employable Worcester (post)Graduate, course teams will enable students to assess their own personal skills and attributes in relation to future job markets, help them make plans to further develop and progress in their future directions, and promote themselves to future employers. </w:t>
      </w:r>
    </w:p>
    <w:p w:rsidR="00AF5351" w:rsidRPr="00ED5AA2" w:rsidRDefault="00AF5351" w:rsidP="00AF5351">
      <w:pPr>
        <w:tabs>
          <w:tab w:val="left" w:pos="567"/>
        </w:tabs>
        <w:spacing w:after="100" w:afterAutospacing="1" w:line="240" w:lineRule="auto"/>
        <w:ind w:left="567" w:hanging="567"/>
        <w:rPr>
          <w:rFonts w:ascii="Arial" w:hAnsi="Arial" w:cs="Arial"/>
        </w:rPr>
      </w:pPr>
      <w:r w:rsidRPr="00ED5AA2">
        <w:rPr>
          <w:rFonts w:ascii="Arial" w:hAnsi="Arial" w:cs="Arial"/>
        </w:rPr>
        <w:t>7.3.3</w:t>
      </w:r>
      <w:r>
        <w:rPr>
          <w:rFonts w:ascii="Arial" w:hAnsi="Arial" w:cs="Arial"/>
        </w:rPr>
        <w:tab/>
      </w:r>
      <w:r w:rsidRPr="00ED5AA2">
        <w:rPr>
          <w:rFonts w:ascii="Arial" w:hAnsi="Arial" w:cs="Arial"/>
        </w:rPr>
        <w:t>Thus careers education will be largely delivered through course teams, and the Academic Tutor role may also involve the provision of information and advice.</w:t>
      </w:r>
    </w:p>
    <w:p w:rsidR="00AF5351" w:rsidRPr="0008317B" w:rsidRDefault="00AF5351" w:rsidP="00AF5351">
      <w:pPr>
        <w:tabs>
          <w:tab w:val="left" w:pos="567"/>
        </w:tabs>
        <w:spacing w:after="0" w:line="240" w:lineRule="auto"/>
        <w:rPr>
          <w:rFonts w:ascii="Arial" w:hAnsi="Arial" w:cs="Arial"/>
        </w:rPr>
      </w:pPr>
      <w:r w:rsidRPr="0008317B">
        <w:rPr>
          <w:rFonts w:ascii="Arial" w:hAnsi="Arial" w:cs="Arial"/>
        </w:rPr>
        <w:t>7.3.4</w:t>
      </w:r>
      <w:r w:rsidRPr="0008317B">
        <w:rPr>
          <w:rFonts w:ascii="Arial" w:hAnsi="Arial" w:cs="Arial"/>
        </w:rPr>
        <w:tab/>
        <w:t>This will include:</w:t>
      </w:r>
      <w:r>
        <w:rPr>
          <w:rFonts w:ascii="Arial" w:hAnsi="Arial" w:cs="Arial"/>
        </w:rPr>
        <w:br/>
      </w:r>
    </w:p>
    <w:p w:rsidR="00AF5351" w:rsidRPr="0008317B" w:rsidRDefault="00AF5351" w:rsidP="00AF5351">
      <w:pPr>
        <w:pStyle w:val="ListParagraph"/>
        <w:numPr>
          <w:ilvl w:val="1"/>
          <w:numId w:val="24"/>
        </w:numPr>
        <w:tabs>
          <w:tab w:val="left" w:pos="851"/>
        </w:tabs>
        <w:spacing w:after="0" w:line="240" w:lineRule="auto"/>
        <w:ind w:left="851" w:hanging="284"/>
        <w:rPr>
          <w:rFonts w:ascii="Arial" w:hAnsi="Arial" w:cs="Arial"/>
        </w:rPr>
      </w:pPr>
      <w:proofErr w:type="gramStart"/>
      <w:r w:rsidRPr="0008317B">
        <w:rPr>
          <w:rFonts w:ascii="Arial" w:hAnsi="Arial" w:cs="Arial"/>
        </w:rPr>
        <w:t>embedding</w:t>
      </w:r>
      <w:proofErr w:type="gramEnd"/>
      <w:r w:rsidRPr="0008317B">
        <w:rPr>
          <w:rFonts w:ascii="Arial" w:hAnsi="Arial" w:cs="Arial"/>
        </w:rPr>
        <w:t xml:space="preserve"> of Employable Worcester (post)Graduate learning outcomes to relevant modules and programmes. This can include delivery of learning activities across the core curriculum, in specific modules, or through additional activities such as Vantage weeks or other </w:t>
      </w:r>
      <w:r>
        <w:rPr>
          <w:rFonts w:ascii="Arial" w:hAnsi="Arial" w:cs="Arial"/>
        </w:rPr>
        <w:t>employability activities</w:t>
      </w:r>
    </w:p>
    <w:p w:rsidR="00AF5351" w:rsidRPr="0008317B" w:rsidRDefault="00AF5351" w:rsidP="00AF5351">
      <w:pPr>
        <w:pStyle w:val="ListParagraph"/>
        <w:numPr>
          <w:ilvl w:val="1"/>
          <w:numId w:val="24"/>
        </w:numPr>
        <w:tabs>
          <w:tab w:val="left" w:pos="851"/>
        </w:tabs>
        <w:spacing w:after="0" w:line="240" w:lineRule="auto"/>
        <w:ind w:left="851" w:hanging="284"/>
        <w:rPr>
          <w:rFonts w:ascii="Arial" w:hAnsi="Arial" w:cs="Arial"/>
        </w:rPr>
      </w:pPr>
      <w:r w:rsidRPr="0008317B">
        <w:rPr>
          <w:rFonts w:ascii="Arial" w:hAnsi="Arial" w:cs="Arial"/>
        </w:rPr>
        <w:t>developing the curricula to include either a mandatory work-based learning module or have learning from wo</w:t>
      </w:r>
      <w:r>
        <w:rPr>
          <w:rFonts w:ascii="Arial" w:hAnsi="Arial" w:cs="Arial"/>
        </w:rPr>
        <w:t>rk as part of their programmes</w:t>
      </w:r>
    </w:p>
    <w:p w:rsidR="00AF5351" w:rsidRPr="0008317B" w:rsidRDefault="00AF5351" w:rsidP="00AF5351">
      <w:pPr>
        <w:pStyle w:val="ListParagraph"/>
        <w:numPr>
          <w:ilvl w:val="0"/>
          <w:numId w:val="23"/>
        </w:numPr>
        <w:tabs>
          <w:tab w:val="left" w:pos="851"/>
        </w:tabs>
        <w:spacing w:after="0" w:line="240" w:lineRule="auto"/>
        <w:ind w:left="851" w:hanging="284"/>
        <w:rPr>
          <w:rFonts w:ascii="Arial" w:hAnsi="Arial" w:cs="Arial"/>
        </w:rPr>
      </w:pPr>
      <w:r w:rsidRPr="0008317B">
        <w:rPr>
          <w:rFonts w:ascii="Arial" w:hAnsi="Arial" w:cs="Arial"/>
        </w:rPr>
        <w:t>delivery of learning activities designed to help students reflect upon their strengths and weaknesses, make plans, and make future applications</w:t>
      </w:r>
    </w:p>
    <w:p w:rsidR="00AF5351" w:rsidRPr="0008317B" w:rsidRDefault="00AF5351" w:rsidP="00AF5351">
      <w:pPr>
        <w:pStyle w:val="ListParagraph"/>
        <w:numPr>
          <w:ilvl w:val="0"/>
          <w:numId w:val="23"/>
        </w:numPr>
        <w:tabs>
          <w:tab w:val="left" w:pos="851"/>
        </w:tabs>
        <w:spacing w:after="0" w:line="240" w:lineRule="auto"/>
        <w:ind w:left="851" w:hanging="284"/>
        <w:rPr>
          <w:rFonts w:ascii="Arial" w:hAnsi="Arial" w:cs="Arial"/>
        </w:rPr>
      </w:pPr>
      <w:r w:rsidRPr="0008317B">
        <w:rPr>
          <w:rFonts w:ascii="Arial" w:hAnsi="Arial" w:cs="Arial"/>
        </w:rPr>
        <w:t>developing links with graduates, employers, voluntary agencies, and other graduate recruiters to inform the development of the curriculum</w:t>
      </w:r>
    </w:p>
    <w:p w:rsidR="00AF5351" w:rsidRPr="0008317B" w:rsidRDefault="00AF5351" w:rsidP="00AF5351">
      <w:pPr>
        <w:pStyle w:val="ListParagraph"/>
        <w:numPr>
          <w:ilvl w:val="0"/>
          <w:numId w:val="23"/>
        </w:numPr>
        <w:tabs>
          <w:tab w:val="left" w:pos="851"/>
        </w:tabs>
        <w:spacing w:after="0" w:line="240" w:lineRule="auto"/>
        <w:ind w:left="851" w:hanging="284"/>
        <w:rPr>
          <w:rFonts w:ascii="Arial" w:hAnsi="Arial" w:cs="Arial"/>
        </w:rPr>
      </w:pPr>
      <w:proofErr w:type="gramStart"/>
      <w:r w:rsidRPr="0008317B">
        <w:rPr>
          <w:rFonts w:ascii="Arial" w:hAnsi="Arial" w:cs="Arial"/>
        </w:rPr>
        <w:t>helping</w:t>
      </w:r>
      <w:proofErr w:type="gramEnd"/>
      <w:r w:rsidRPr="0008317B">
        <w:rPr>
          <w:rFonts w:ascii="Arial" w:hAnsi="Arial" w:cs="Arial"/>
        </w:rPr>
        <w:t xml:space="preserve"> students to take responsibility for their own choices, plan their pathway through academic life and forward into employment if appropriate, and to be able to articulate what they have achieved to others. This may be through activities within the curriculum or through academic tutoring</w:t>
      </w:r>
    </w:p>
    <w:p w:rsidR="00AF5351" w:rsidRPr="0008317B" w:rsidRDefault="00AF5351" w:rsidP="00AF5351">
      <w:pPr>
        <w:pStyle w:val="ListParagraph"/>
        <w:numPr>
          <w:ilvl w:val="0"/>
          <w:numId w:val="23"/>
        </w:numPr>
        <w:tabs>
          <w:tab w:val="left" w:pos="851"/>
        </w:tabs>
        <w:spacing w:after="0" w:line="240" w:lineRule="auto"/>
        <w:ind w:left="851" w:hanging="284"/>
        <w:rPr>
          <w:rFonts w:ascii="Arial" w:hAnsi="Arial" w:cs="Arial"/>
        </w:rPr>
      </w:pPr>
      <w:proofErr w:type="gramStart"/>
      <w:r w:rsidRPr="0008317B">
        <w:rPr>
          <w:rFonts w:ascii="Arial" w:hAnsi="Arial" w:cs="Arial"/>
        </w:rPr>
        <w:t>encouraging</w:t>
      </w:r>
      <w:proofErr w:type="gramEnd"/>
      <w:r w:rsidRPr="0008317B">
        <w:rPr>
          <w:rFonts w:ascii="Arial" w:hAnsi="Arial" w:cs="Arial"/>
        </w:rPr>
        <w:t xml:space="preserve"> students to contact the Careers Service for more specialised help advice and guidance.</w:t>
      </w:r>
    </w:p>
    <w:p w:rsidR="00AF5351" w:rsidRDefault="00AF5351" w:rsidP="00AF5351">
      <w:pPr>
        <w:tabs>
          <w:tab w:val="left" w:pos="567"/>
        </w:tabs>
        <w:spacing w:after="0" w:line="240" w:lineRule="auto"/>
        <w:rPr>
          <w:rFonts w:ascii="Arial" w:hAnsi="Arial" w:cs="Arial"/>
        </w:rPr>
      </w:pPr>
    </w:p>
    <w:p w:rsidR="00AF5351" w:rsidRDefault="00AF5351" w:rsidP="00AF5351">
      <w:pPr>
        <w:tabs>
          <w:tab w:val="left" w:pos="567"/>
        </w:tabs>
        <w:spacing w:after="0" w:line="240" w:lineRule="auto"/>
        <w:rPr>
          <w:rFonts w:ascii="Arial" w:hAnsi="Arial" w:cs="Arial"/>
        </w:rPr>
      </w:pPr>
      <w:r w:rsidRPr="00675448">
        <w:rPr>
          <w:rFonts w:ascii="Arial" w:hAnsi="Arial" w:cs="Arial"/>
        </w:rPr>
        <w:t>7.4</w:t>
      </w:r>
      <w:r w:rsidRPr="00675448">
        <w:rPr>
          <w:rFonts w:ascii="Arial" w:hAnsi="Arial" w:cs="Arial"/>
        </w:rPr>
        <w:tab/>
        <w:t>Limitations of course teams</w:t>
      </w:r>
    </w:p>
    <w:p w:rsidR="00AF5351" w:rsidRPr="00675448" w:rsidRDefault="00AF5351" w:rsidP="00AF5351">
      <w:pPr>
        <w:tabs>
          <w:tab w:val="left" w:pos="567"/>
        </w:tabs>
        <w:spacing w:after="0" w:line="240" w:lineRule="auto"/>
        <w:rPr>
          <w:rFonts w:ascii="Arial" w:hAnsi="Arial" w:cs="Arial"/>
        </w:rPr>
      </w:pPr>
    </w:p>
    <w:p w:rsidR="00AF5351" w:rsidRPr="00675448" w:rsidRDefault="00AF5351" w:rsidP="00AF5351">
      <w:pPr>
        <w:tabs>
          <w:tab w:val="left" w:pos="567"/>
        </w:tabs>
        <w:spacing w:after="100" w:afterAutospacing="1" w:line="240" w:lineRule="auto"/>
        <w:ind w:firstLine="567"/>
        <w:rPr>
          <w:rFonts w:ascii="Arial" w:hAnsi="Arial" w:cs="Arial"/>
        </w:rPr>
      </w:pPr>
      <w:r w:rsidRPr="00675448">
        <w:rPr>
          <w:rFonts w:ascii="Arial" w:hAnsi="Arial" w:cs="Arial"/>
        </w:rPr>
        <w:t>Course teams will not be expected to</w:t>
      </w:r>
      <w:r>
        <w:rPr>
          <w:rFonts w:ascii="Arial" w:hAnsi="Arial" w:cs="Arial"/>
        </w:rPr>
        <w:t>:</w:t>
      </w:r>
    </w:p>
    <w:p w:rsidR="00AF5351" w:rsidRPr="00675448" w:rsidRDefault="00AF5351" w:rsidP="00AF5351">
      <w:pPr>
        <w:pStyle w:val="ListParagraph"/>
        <w:numPr>
          <w:ilvl w:val="0"/>
          <w:numId w:val="18"/>
        </w:numPr>
        <w:spacing w:after="100" w:afterAutospacing="1" w:line="240" w:lineRule="auto"/>
        <w:ind w:left="851" w:hanging="284"/>
        <w:rPr>
          <w:rFonts w:ascii="Arial" w:hAnsi="Arial" w:cs="Arial"/>
        </w:rPr>
      </w:pPr>
      <w:proofErr w:type="gramStart"/>
      <w:r>
        <w:rPr>
          <w:rFonts w:ascii="Arial" w:hAnsi="Arial" w:cs="Arial"/>
        </w:rPr>
        <w:t>o</w:t>
      </w:r>
      <w:r w:rsidRPr="00675448">
        <w:rPr>
          <w:rFonts w:ascii="Arial" w:hAnsi="Arial" w:cs="Arial"/>
        </w:rPr>
        <w:t>ffer</w:t>
      </w:r>
      <w:proofErr w:type="gramEnd"/>
      <w:r w:rsidRPr="00675448">
        <w:rPr>
          <w:rFonts w:ascii="Arial" w:hAnsi="Arial" w:cs="Arial"/>
        </w:rPr>
        <w:t xml:space="preserve"> careers related guidance – although they may give information and advice, and will create opportunities for students to reflect upon their strengths and weaknesses and make plans for the future.</w:t>
      </w:r>
    </w:p>
    <w:p w:rsidR="00AF5351" w:rsidRPr="002152FC" w:rsidRDefault="00AF5351" w:rsidP="00AF5351">
      <w:pPr>
        <w:spacing w:after="100" w:afterAutospacing="1" w:line="240" w:lineRule="auto"/>
        <w:ind w:left="567" w:hanging="567"/>
        <w:rPr>
          <w:rFonts w:ascii="Arial" w:hAnsi="Arial" w:cs="Arial"/>
        </w:rPr>
      </w:pPr>
      <w:r w:rsidRPr="002152FC">
        <w:rPr>
          <w:rFonts w:ascii="Arial" w:hAnsi="Arial" w:cs="Arial"/>
        </w:rPr>
        <w:t>7.5</w:t>
      </w:r>
      <w:r w:rsidRPr="002152FC">
        <w:rPr>
          <w:rFonts w:ascii="Arial" w:hAnsi="Arial" w:cs="Arial"/>
        </w:rPr>
        <w:tab/>
      </w:r>
      <w:r w:rsidRPr="00AF401E">
        <w:rPr>
          <w:rFonts w:ascii="Arial" w:hAnsi="Arial" w:cs="Arial"/>
          <w:b/>
        </w:rPr>
        <w:t>Role of Students’ Union in the delivery of CEIAG</w:t>
      </w:r>
    </w:p>
    <w:p w:rsidR="00AF5351" w:rsidRPr="002152FC" w:rsidRDefault="00AF5351" w:rsidP="00AF5351">
      <w:pPr>
        <w:spacing w:after="100" w:afterAutospacing="1" w:line="240" w:lineRule="auto"/>
        <w:ind w:left="567" w:hanging="567"/>
        <w:rPr>
          <w:rFonts w:ascii="Arial" w:hAnsi="Arial" w:cs="Arial"/>
        </w:rPr>
      </w:pPr>
      <w:r>
        <w:rPr>
          <w:rFonts w:ascii="Arial" w:hAnsi="Arial" w:cs="Arial"/>
        </w:rPr>
        <w:t>7.5.1</w:t>
      </w:r>
      <w:r>
        <w:rPr>
          <w:rFonts w:ascii="Arial" w:hAnsi="Arial" w:cs="Arial"/>
        </w:rPr>
        <w:tab/>
      </w:r>
      <w:r w:rsidRPr="00FA53B0">
        <w:rPr>
          <w:rFonts w:ascii="Arial" w:hAnsi="Arial" w:cs="Arial"/>
          <w:b/>
        </w:rPr>
        <w:t>The Students’ Union has a role</w:t>
      </w:r>
      <w:r w:rsidRPr="002152FC">
        <w:rPr>
          <w:rFonts w:ascii="Arial" w:hAnsi="Arial" w:cs="Arial"/>
        </w:rPr>
        <w:t xml:space="preserve"> in enabling and encouraging students to develop personal and employability skills through volunteering, clubs and activities, community involvement and other extra-curricular activities.</w:t>
      </w:r>
    </w:p>
    <w:p w:rsidR="00AF5351" w:rsidRPr="002152FC" w:rsidRDefault="00AF5351" w:rsidP="00AF5351">
      <w:pPr>
        <w:tabs>
          <w:tab w:val="left" w:pos="567"/>
        </w:tabs>
        <w:spacing w:after="100" w:afterAutospacing="1" w:line="240" w:lineRule="auto"/>
        <w:rPr>
          <w:rFonts w:ascii="Arial" w:hAnsi="Arial" w:cs="Arial"/>
        </w:rPr>
      </w:pPr>
      <w:r>
        <w:rPr>
          <w:rFonts w:ascii="Arial" w:hAnsi="Arial" w:cs="Arial"/>
        </w:rPr>
        <w:t>7.5.2</w:t>
      </w:r>
      <w:r>
        <w:rPr>
          <w:rFonts w:ascii="Arial" w:hAnsi="Arial" w:cs="Arial"/>
        </w:rPr>
        <w:tab/>
      </w:r>
      <w:r w:rsidRPr="002152FC">
        <w:rPr>
          <w:rFonts w:ascii="Arial" w:hAnsi="Arial" w:cs="Arial"/>
        </w:rPr>
        <w:t>This will involve:</w:t>
      </w:r>
    </w:p>
    <w:p w:rsidR="00AF5351" w:rsidRPr="002152FC" w:rsidRDefault="00AF5351" w:rsidP="00AF5351">
      <w:pPr>
        <w:pStyle w:val="ListParagraph"/>
        <w:numPr>
          <w:ilvl w:val="0"/>
          <w:numId w:val="18"/>
        </w:numPr>
        <w:spacing w:after="0" w:line="240" w:lineRule="auto"/>
        <w:ind w:left="851" w:hanging="284"/>
        <w:rPr>
          <w:rFonts w:ascii="Arial" w:hAnsi="Arial" w:cs="Arial"/>
        </w:rPr>
      </w:pPr>
      <w:r w:rsidRPr="002152FC">
        <w:rPr>
          <w:rFonts w:ascii="Arial" w:hAnsi="Arial" w:cs="Arial"/>
        </w:rPr>
        <w:t>promotion and extension of volunteering opportunities</w:t>
      </w:r>
    </w:p>
    <w:p w:rsidR="00AF5351" w:rsidRPr="002152FC" w:rsidRDefault="00AF5351" w:rsidP="00AF5351">
      <w:pPr>
        <w:pStyle w:val="ListParagraph"/>
        <w:numPr>
          <w:ilvl w:val="0"/>
          <w:numId w:val="18"/>
        </w:numPr>
        <w:spacing w:after="0" w:line="240" w:lineRule="auto"/>
        <w:ind w:left="851" w:hanging="284"/>
        <w:rPr>
          <w:rFonts w:ascii="Arial" w:hAnsi="Arial" w:cs="Arial"/>
        </w:rPr>
      </w:pPr>
      <w:r w:rsidRPr="002152FC">
        <w:rPr>
          <w:rFonts w:ascii="Arial" w:hAnsi="Arial" w:cs="Arial"/>
        </w:rPr>
        <w:t xml:space="preserve">encouraging involvement by running annual elections for Executive Officer positions and </w:t>
      </w:r>
      <w:r>
        <w:rPr>
          <w:rFonts w:ascii="Arial" w:hAnsi="Arial" w:cs="Arial"/>
        </w:rPr>
        <w:t>enabl</w:t>
      </w:r>
      <w:r w:rsidRPr="002152FC">
        <w:rPr>
          <w:rFonts w:ascii="Arial" w:hAnsi="Arial" w:cs="Arial"/>
        </w:rPr>
        <w:t>ing the elected representatives</w:t>
      </w:r>
      <w:r>
        <w:rPr>
          <w:rFonts w:ascii="Arial" w:hAnsi="Arial" w:cs="Arial"/>
        </w:rPr>
        <w:t>’</w:t>
      </w:r>
      <w:r w:rsidRPr="002152FC">
        <w:rPr>
          <w:rFonts w:ascii="Arial" w:hAnsi="Arial" w:cs="Arial"/>
        </w:rPr>
        <w:t xml:space="preserve"> support and training for sports clubs and student societies</w:t>
      </w:r>
    </w:p>
    <w:p w:rsidR="00AF5351" w:rsidRPr="00EC6891" w:rsidRDefault="00AF5351" w:rsidP="00AF5351">
      <w:pPr>
        <w:pStyle w:val="ListParagraph"/>
        <w:numPr>
          <w:ilvl w:val="0"/>
          <w:numId w:val="18"/>
        </w:numPr>
        <w:spacing w:after="100" w:afterAutospacing="1" w:line="240" w:lineRule="auto"/>
        <w:ind w:left="851" w:hanging="284"/>
        <w:rPr>
          <w:rFonts w:ascii="Arial" w:hAnsi="Arial" w:cs="Arial"/>
        </w:rPr>
      </w:pPr>
      <w:proofErr w:type="gramStart"/>
      <w:r w:rsidRPr="00EC6891">
        <w:rPr>
          <w:rFonts w:ascii="Arial" w:hAnsi="Arial" w:cs="Arial"/>
        </w:rPr>
        <w:t>opportunities</w:t>
      </w:r>
      <w:proofErr w:type="gramEnd"/>
      <w:r w:rsidRPr="00EC6891">
        <w:rPr>
          <w:rFonts w:ascii="Arial" w:hAnsi="Arial" w:cs="Arial"/>
        </w:rPr>
        <w:t xml:space="preserve"> for paid and voluntary positions within the Students’ Union.       </w:t>
      </w:r>
    </w:p>
    <w:p w:rsidR="00AF5351" w:rsidRPr="002152FC" w:rsidRDefault="00AF5351" w:rsidP="00AF5351">
      <w:pPr>
        <w:tabs>
          <w:tab w:val="left" w:pos="567"/>
        </w:tabs>
        <w:spacing w:after="100" w:afterAutospacing="1" w:line="240" w:lineRule="auto"/>
        <w:rPr>
          <w:rFonts w:ascii="Arial" w:hAnsi="Arial" w:cs="Arial"/>
        </w:rPr>
      </w:pPr>
      <w:r w:rsidRPr="002152FC">
        <w:rPr>
          <w:rFonts w:ascii="Arial" w:hAnsi="Arial" w:cs="Arial"/>
        </w:rPr>
        <w:t>7.6</w:t>
      </w:r>
      <w:r w:rsidRPr="002152FC">
        <w:rPr>
          <w:rFonts w:ascii="Arial" w:hAnsi="Arial" w:cs="Arial"/>
        </w:rPr>
        <w:tab/>
        <w:t>Limitations of role of Students</w:t>
      </w:r>
      <w:r>
        <w:rPr>
          <w:rFonts w:ascii="Arial" w:hAnsi="Arial" w:cs="Arial"/>
        </w:rPr>
        <w:t>’</w:t>
      </w:r>
      <w:r w:rsidRPr="002152FC">
        <w:rPr>
          <w:rFonts w:ascii="Arial" w:hAnsi="Arial" w:cs="Arial"/>
        </w:rPr>
        <w:t xml:space="preserve"> Union</w:t>
      </w:r>
    </w:p>
    <w:p w:rsidR="00AF5351" w:rsidRPr="002152FC" w:rsidRDefault="00AF5351" w:rsidP="00AF5351">
      <w:pPr>
        <w:spacing w:after="100" w:afterAutospacing="1" w:line="240" w:lineRule="auto"/>
        <w:ind w:firstLine="567"/>
        <w:rPr>
          <w:rFonts w:ascii="Arial" w:hAnsi="Arial" w:cs="Arial"/>
        </w:rPr>
      </w:pPr>
      <w:r w:rsidRPr="002152FC">
        <w:rPr>
          <w:rFonts w:ascii="Arial" w:hAnsi="Arial" w:cs="Arial"/>
        </w:rPr>
        <w:t>The Students</w:t>
      </w:r>
      <w:r>
        <w:rPr>
          <w:rFonts w:ascii="Arial" w:hAnsi="Arial" w:cs="Arial"/>
        </w:rPr>
        <w:t>’</w:t>
      </w:r>
      <w:r w:rsidRPr="002152FC">
        <w:rPr>
          <w:rFonts w:ascii="Arial" w:hAnsi="Arial" w:cs="Arial"/>
        </w:rPr>
        <w:t xml:space="preserve"> Union will not be expected to:</w:t>
      </w:r>
    </w:p>
    <w:p w:rsidR="00AF5351" w:rsidRPr="002152FC" w:rsidRDefault="00AF5351" w:rsidP="00AF5351">
      <w:pPr>
        <w:pStyle w:val="ListParagraph"/>
        <w:numPr>
          <w:ilvl w:val="0"/>
          <w:numId w:val="18"/>
        </w:numPr>
        <w:spacing w:after="0" w:line="240" w:lineRule="auto"/>
        <w:ind w:left="851" w:hanging="284"/>
        <w:rPr>
          <w:rFonts w:ascii="Arial" w:hAnsi="Arial" w:cs="Arial"/>
        </w:rPr>
      </w:pPr>
      <w:r>
        <w:rPr>
          <w:rFonts w:ascii="Arial" w:hAnsi="Arial" w:cs="Arial"/>
        </w:rPr>
        <w:t>o</w:t>
      </w:r>
      <w:r w:rsidRPr="002152FC">
        <w:rPr>
          <w:rFonts w:ascii="Arial" w:hAnsi="Arial" w:cs="Arial"/>
        </w:rPr>
        <w:t>ffer careers related guidance, although information and advice may be offered</w:t>
      </w:r>
    </w:p>
    <w:p w:rsidR="00AF5351" w:rsidRPr="002152FC" w:rsidRDefault="00AF5351" w:rsidP="00AF5351">
      <w:pPr>
        <w:pStyle w:val="ListParagraph"/>
        <w:numPr>
          <w:ilvl w:val="0"/>
          <w:numId w:val="18"/>
        </w:numPr>
        <w:spacing w:after="0" w:line="240" w:lineRule="auto"/>
        <w:ind w:left="851" w:hanging="284"/>
        <w:rPr>
          <w:rFonts w:ascii="Arial" w:hAnsi="Arial" w:cs="Arial"/>
        </w:rPr>
      </w:pPr>
      <w:proofErr w:type="gramStart"/>
      <w:r>
        <w:rPr>
          <w:rFonts w:ascii="Arial" w:hAnsi="Arial" w:cs="Arial"/>
        </w:rPr>
        <w:lastRenderedPageBreak/>
        <w:t>f</w:t>
      </w:r>
      <w:r w:rsidRPr="002152FC">
        <w:rPr>
          <w:rFonts w:ascii="Arial" w:hAnsi="Arial" w:cs="Arial"/>
        </w:rPr>
        <w:t>ind</w:t>
      </w:r>
      <w:proofErr w:type="gramEnd"/>
      <w:r w:rsidRPr="002152FC">
        <w:rPr>
          <w:rFonts w:ascii="Arial" w:hAnsi="Arial" w:cs="Arial"/>
        </w:rPr>
        <w:t xml:space="preserve"> voluntary opportunities directly related to course requirements</w:t>
      </w:r>
      <w:r>
        <w:rPr>
          <w:rFonts w:ascii="Arial" w:hAnsi="Arial" w:cs="Arial"/>
        </w:rPr>
        <w:t>.</w:t>
      </w:r>
    </w:p>
    <w:p w:rsidR="00AF5351" w:rsidRDefault="00AF5351" w:rsidP="00AF5351">
      <w:pPr>
        <w:tabs>
          <w:tab w:val="left" w:pos="567"/>
        </w:tabs>
        <w:spacing w:after="0" w:line="240" w:lineRule="auto"/>
        <w:ind w:left="567" w:hanging="567"/>
        <w:rPr>
          <w:rFonts w:ascii="Arial" w:hAnsi="Arial" w:cs="Arial"/>
          <w:b/>
        </w:rPr>
      </w:pPr>
    </w:p>
    <w:p w:rsidR="00AF5351" w:rsidRPr="00CE346F" w:rsidRDefault="00AF5351" w:rsidP="00AF5351">
      <w:pPr>
        <w:tabs>
          <w:tab w:val="left" w:pos="567"/>
        </w:tabs>
        <w:spacing w:after="100" w:afterAutospacing="1" w:line="240" w:lineRule="auto"/>
        <w:ind w:left="567" w:hanging="567"/>
        <w:rPr>
          <w:rFonts w:ascii="Arial" w:hAnsi="Arial" w:cs="Arial"/>
          <w:b/>
        </w:rPr>
      </w:pPr>
      <w:r w:rsidRPr="00CE346F">
        <w:rPr>
          <w:rFonts w:ascii="Arial" w:hAnsi="Arial" w:cs="Arial"/>
          <w:b/>
        </w:rPr>
        <w:t xml:space="preserve">8 </w:t>
      </w:r>
      <w:r>
        <w:rPr>
          <w:rFonts w:ascii="Arial" w:hAnsi="Arial" w:cs="Arial"/>
          <w:b/>
        </w:rPr>
        <w:tab/>
      </w:r>
      <w:r w:rsidRPr="00CE346F">
        <w:rPr>
          <w:rFonts w:ascii="Arial" w:hAnsi="Arial" w:cs="Arial"/>
          <w:b/>
        </w:rPr>
        <w:t xml:space="preserve">Respective roles of Communications and Development </w:t>
      </w:r>
      <w:proofErr w:type="spellStart"/>
      <w:r w:rsidRPr="00CE346F">
        <w:rPr>
          <w:rFonts w:ascii="Arial" w:hAnsi="Arial" w:cs="Arial"/>
          <w:b/>
        </w:rPr>
        <w:t>Dept</w:t>
      </w:r>
      <w:proofErr w:type="spellEnd"/>
      <w:r w:rsidRPr="00CE346F">
        <w:rPr>
          <w:rFonts w:ascii="Arial" w:hAnsi="Arial" w:cs="Arial"/>
          <w:b/>
        </w:rPr>
        <w:t xml:space="preserve">, </w:t>
      </w:r>
      <w:r>
        <w:rPr>
          <w:rFonts w:ascii="Arial" w:hAnsi="Arial" w:cs="Arial"/>
          <w:b/>
        </w:rPr>
        <w:t>Admissions Office</w:t>
      </w:r>
      <w:r w:rsidRPr="00CE346F">
        <w:rPr>
          <w:rFonts w:ascii="Arial" w:hAnsi="Arial" w:cs="Arial"/>
          <w:b/>
        </w:rPr>
        <w:t>, course teams and Careers Service in providing CEIAG to prospective students</w:t>
      </w:r>
    </w:p>
    <w:p w:rsidR="00AF5351" w:rsidRPr="00836425" w:rsidRDefault="00AF5351" w:rsidP="00AF5351">
      <w:pPr>
        <w:spacing w:after="0" w:line="240" w:lineRule="auto"/>
        <w:ind w:left="567" w:hanging="567"/>
        <w:rPr>
          <w:rFonts w:ascii="Arial" w:hAnsi="Arial" w:cs="Arial"/>
        </w:rPr>
      </w:pPr>
      <w:r w:rsidRPr="00836425">
        <w:rPr>
          <w:rFonts w:ascii="Arial" w:hAnsi="Arial" w:cs="Arial"/>
        </w:rPr>
        <w:t>8.1</w:t>
      </w:r>
      <w:r w:rsidRPr="00836425">
        <w:rPr>
          <w:rFonts w:ascii="Arial" w:hAnsi="Arial" w:cs="Arial"/>
        </w:rPr>
        <w:tab/>
      </w:r>
      <w:r w:rsidRPr="00FA53B0">
        <w:rPr>
          <w:rFonts w:ascii="Arial" w:hAnsi="Arial" w:cs="Arial"/>
          <w:u w:val="single"/>
        </w:rPr>
        <w:t>Admissions Office</w:t>
      </w:r>
      <w:r w:rsidRPr="00836425">
        <w:rPr>
          <w:rFonts w:ascii="Arial" w:hAnsi="Arial" w:cs="Arial"/>
        </w:rPr>
        <w:t xml:space="preserve"> will provide information and advice relating to course admissions requirements, through telephone, email, and face to face enquiries.</w:t>
      </w:r>
    </w:p>
    <w:p w:rsidR="00AF5351" w:rsidRPr="00836425" w:rsidRDefault="00AF5351" w:rsidP="00AF5351">
      <w:pPr>
        <w:pStyle w:val="ListParagraph"/>
        <w:spacing w:after="0" w:line="240" w:lineRule="auto"/>
        <w:ind w:left="567" w:hanging="567"/>
        <w:rPr>
          <w:rFonts w:ascii="Arial" w:hAnsi="Arial" w:cs="Arial"/>
        </w:rPr>
      </w:pPr>
    </w:p>
    <w:p w:rsidR="00AF5351" w:rsidRPr="00836425" w:rsidRDefault="00AF5351" w:rsidP="00AF5351">
      <w:pPr>
        <w:spacing w:after="0" w:line="240" w:lineRule="auto"/>
        <w:ind w:left="567" w:hanging="567"/>
        <w:rPr>
          <w:rFonts w:ascii="Arial" w:hAnsi="Arial" w:cs="Arial"/>
        </w:rPr>
      </w:pPr>
      <w:r w:rsidRPr="00836425">
        <w:rPr>
          <w:rFonts w:ascii="Arial" w:hAnsi="Arial" w:cs="Arial"/>
        </w:rPr>
        <w:t>8.2</w:t>
      </w:r>
      <w:r w:rsidRPr="00836425">
        <w:rPr>
          <w:rFonts w:ascii="Arial" w:hAnsi="Arial" w:cs="Arial"/>
        </w:rPr>
        <w:tab/>
      </w:r>
      <w:r w:rsidRPr="00FA53B0">
        <w:rPr>
          <w:rFonts w:ascii="Arial" w:hAnsi="Arial" w:cs="Arial"/>
          <w:u w:val="single"/>
        </w:rPr>
        <w:t>Course teams</w:t>
      </w:r>
      <w:r w:rsidRPr="00836425">
        <w:rPr>
          <w:rFonts w:ascii="Arial" w:hAnsi="Arial" w:cs="Arial"/>
        </w:rPr>
        <w:t xml:space="preserve"> will provide information about course content, course costs, and employability support through printed and electronic materials, and direct enquiries or referrals from other teams such as Communications and Development </w:t>
      </w:r>
      <w:proofErr w:type="spellStart"/>
      <w:r w:rsidRPr="00836425">
        <w:rPr>
          <w:rFonts w:ascii="Arial" w:hAnsi="Arial" w:cs="Arial"/>
        </w:rPr>
        <w:t>Dept</w:t>
      </w:r>
      <w:proofErr w:type="spellEnd"/>
      <w:r w:rsidRPr="00836425">
        <w:rPr>
          <w:rFonts w:ascii="Arial" w:hAnsi="Arial" w:cs="Arial"/>
        </w:rPr>
        <w:t xml:space="preserve"> or </w:t>
      </w:r>
      <w:r>
        <w:rPr>
          <w:rFonts w:ascii="Arial" w:hAnsi="Arial" w:cs="Arial"/>
        </w:rPr>
        <w:t>Admissions Office.</w:t>
      </w:r>
    </w:p>
    <w:p w:rsidR="00AF5351" w:rsidRPr="00836425" w:rsidRDefault="00AF5351" w:rsidP="00AF5351">
      <w:pPr>
        <w:pStyle w:val="ListParagraph"/>
        <w:spacing w:after="0" w:line="240" w:lineRule="auto"/>
        <w:ind w:left="567" w:hanging="567"/>
        <w:rPr>
          <w:rFonts w:ascii="Arial" w:hAnsi="Arial" w:cs="Arial"/>
        </w:rPr>
      </w:pPr>
    </w:p>
    <w:p w:rsidR="00AF5351" w:rsidRPr="00836425" w:rsidRDefault="00AF5351" w:rsidP="00AF5351">
      <w:pPr>
        <w:spacing w:after="0" w:line="240" w:lineRule="auto"/>
        <w:ind w:left="567" w:hanging="567"/>
        <w:rPr>
          <w:rFonts w:ascii="Arial" w:hAnsi="Arial" w:cs="Arial"/>
        </w:rPr>
      </w:pPr>
      <w:r w:rsidRPr="00836425">
        <w:rPr>
          <w:rFonts w:ascii="Arial" w:hAnsi="Arial" w:cs="Arial"/>
        </w:rPr>
        <w:t>8.3</w:t>
      </w:r>
      <w:r w:rsidRPr="00836425">
        <w:rPr>
          <w:rFonts w:ascii="Arial" w:hAnsi="Arial" w:cs="Arial"/>
        </w:rPr>
        <w:tab/>
      </w:r>
      <w:r w:rsidRPr="00FA53B0">
        <w:rPr>
          <w:rFonts w:ascii="Arial" w:hAnsi="Arial" w:cs="Arial"/>
          <w:u w:val="single"/>
        </w:rPr>
        <w:t xml:space="preserve">Communications and Development </w:t>
      </w:r>
      <w:proofErr w:type="spellStart"/>
      <w:r w:rsidRPr="00FA53B0">
        <w:rPr>
          <w:rFonts w:ascii="Arial" w:hAnsi="Arial" w:cs="Arial"/>
          <w:u w:val="single"/>
        </w:rPr>
        <w:t>Dept</w:t>
      </w:r>
      <w:proofErr w:type="spellEnd"/>
      <w:r w:rsidRPr="00836425">
        <w:rPr>
          <w:rFonts w:ascii="Arial" w:hAnsi="Arial" w:cs="Arial"/>
        </w:rPr>
        <w:t xml:space="preserve"> will co-ordinate the information offered through printed and electronic materials. They will respond to pre-entry information and advice enquiries, making referrals to </w:t>
      </w:r>
      <w:r>
        <w:rPr>
          <w:rFonts w:ascii="Arial" w:hAnsi="Arial" w:cs="Arial"/>
        </w:rPr>
        <w:t>Admissions Office</w:t>
      </w:r>
      <w:r w:rsidRPr="00836425">
        <w:rPr>
          <w:rFonts w:ascii="Arial" w:hAnsi="Arial" w:cs="Arial"/>
        </w:rPr>
        <w:t xml:space="preserve">, </w:t>
      </w:r>
      <w:r>
        <w:rPr>
          <w:rFonts w:ascii="Arial" w:hAnsi="Arial" w:cs="Arial"/>
        </w:rPr>
        <w:t>c</w:t>
      </w:r>
      <w:r w:rsidRPr="00836425">
        <w:rPr>
          <w:rFonts w:ascii="Arial" w:hAnsi="Arial" w:cs="Arial"/>
        </w:rPr>
        <w:t xml:space="preserve">ourse teams, and the Careers Service as appropriate. They will also deliver information and advice to schools through general </w:t>
      </w:r>
      <w:proofErr w:type="gramStart"/>
      <w:r w:rsidRPr="00836425">
        <w:rPr>
          <w:rFonts w:ascii="Arial" w:hAnsi="Arial" w:cs="Arial"/>
        </w:rPr>
        <w:t>HE</w:t>
      </w:r>
      <w:proofErr w:type="gramEnd"/>
      <w:r w:rsidRPr="00836425">
        <w:rPr>
          <w:rFonts w:ascii="Arial" w:hAnsi="Arial" w:cs="Arial"/>
        </w:rPr>
        <w:t xml:space="preserve"> and careers talks, HE conventions and fairs, summer schools, and other outreach activities. They wil</w:t>
      </w:r>
      <w:r>
        <w:rPr>
          <w:rFonts w:ascii="Arial" w:hAnsi="Arial" w:cs="Arial"/>
        </w:rPr>
        <w:t>l co-ordinate and train student</w:t>
      </w:r>
      <w:r w:rsidRPr="00836425">
        <w:rPr>
          <w:rFonts w:ascii="Arial" w:hAnsi="Arial" w:cs="Arial"/>
        </w:rPr>
        <w:t xml:space="preserve"> ambassadors working in schools and the community, and support external staff in their delivery of advice and guidance to prospective students.</w:t>
      </w:r>
    </w:p>
    <w:p w:rsidR="00AF5351" w:rsidRPr="00836425" w:rsidRDefault="00AF5351" w:rsidP="00AF5351">
      <w:pPr>
        <w:pStyle w:val="ListParagraph"/>
        <w:spacing w:after="0" w:line="240" w:lineRule="auto"/>
        <w:ind w:left="567" w:hanging="567"/>
        <w:rPr>
          <w:rFonts w:ascii="Arial" w:hAnsi="Arial" w:cs="Arial"/>
        </w:rPr>
      </w:pPr>
    </w:p>
    <w:p w:rsidR="00AF5351" w:rsidRPr="00836425" w:rsidRDefault="00AF5351" w:rsidP="00AF5351">
      <w:pPr>
        <w:spacing w:after="0" w:line="240" w:lineRule="auto"/>
        <w:ind w:left="567" w:hanging="567"/>
        <w:rPr>
          <w:rFonts w:ascii="Arial" w:hAnsi="Arial" w:cs="Arial"/>
        </w:rPr>
      </w:pPr>
      <w:r w:rsidRPr="00836425">
        <w:rPr>
          <w:rFonts w:ascii="Arial" w:hAnsi="Arial" w:cs="Arial"/>
        </w:rPr>
        <w:t>8.4</w:t>
      </w:r>
      <w:r w:rsidRPr="00836425">
        <w:rPr>
          <w:rFonts w:ascii="Arial" w:hAnsi="Arial" w:cs="Arial"/>
        </w:rPr>
        <w:tab/>
      </w:r>
      <w:r w:rsidRPr="00FA53B0">
        <w:rPr>
          <w:rFonts w:ascii="Arial" w:hAnsi="Arial" w:cs="Arial"/>
          <w:u w:val="single"/>
        </w:rPr>
        <w:t>The Careers Service</w:t>
      </w:r>
      <w:r w:rsidRPr="00836425">
        <w:rPr>
          <w:rFonts w:ascii="Arial" w:hAnsi="Arial" w:cs="Arial"/>
        </w:rPr>
        <w:t xml:space="preserve"> will offer guidance to adult pre-entry </w:t>
      </w:r>
      <w:r>
        <w:rPr>
          <w:rFonts w:ascii="Arial" w:hAnsi="Arial" w:cs="Arial"/>
        </w:rPr>
        <w:t xml:space="preserve">enquiries </w:t>
      </w:r>
      <w:r w:rsidRPr="00836425">
        <w:rPr>
          <w:rFonts w:ascii="Arial" w:hAnsi="Arial" w:cs="Arial"/>
        </w:rPr>
        <w:t xml:space="preserve">as appropriate upon referral from Communications and Development Dept. They will also prove information about graduate destinations. </w:t>
      </w:r>
    </w:p>
    <w:p w:rsidR="00AF5351" w:rsidRPr="00836425" w:rsidRDefault="00AF5351" w:rsidP="00AF5351">
      <w:pPr>
        <w:pStyle w:val="ListParagraph"/>
        <w:spacing w:after="0" w:line="240" w:lineRule="auto"/>
        <w:ind w:left="567" w:hanging="567"/>
        <w:rPr>
          <w:rFonts w:ascii="Arial" w:hAnsi="Arial" w:cs="Arial"/>
        </w:rPr>
      </w:pPr>
    </w:p>
    <w:p w:rsidR="00AF5351" w:rsidRDefault="00AF5351" w:rsidP="00AF5351">
      <w:pPr>
        <w:spacing w:after="0" w:line="240" w:lineRule="auto"/>
        <w:rPr>
          <w:rFonts w:ascii="Arial" w:hAnsi="Arial" w:cs="Arial"/>
        </w:rPr>
      </w:pPr>
    </w:p>
    <w:p w:rsidR="00AF5351" w:rsidRPr="00836425" w:rsidRDefault="00AF5351" w:rsidP="00AF5351">
      <w:pPr>
        <w:pStyle w:val="ListParagraph"/>
        <w:spacing w:after="0" w:line="240" w:lineRule="auto"/>
        <w:rPr>
          <w:rFonts w:ascii="Arial" w:hAnsi="Arial" w:cs="Arial"/>
        </w:rPr>
      </w:pPr>
    </w:p>
    <w:p w:rsidR="00AF5351" w:rsidRPr="00836425" w:rsidRDefault="00AF5351" w:rsidP="00AF5351">
      <w:pPr>
        <w:spacing w:after="0" w:line="240" w:lineRule="auto"/>
        <w:rPr>
          <w:rFonts w:ascii="Arial" w:hAnsi="Arial" w:cs="Arial"/>
        </w:rPr>
      </w:pPr>
      <w:r w:rsidRPr="00836425">
        <w:rPr>
          <w:rFonts w:ascii="Arial" w:hAnsi="Arial" w:cs="Arial"/>
        </w:rPr>
        <w:br/>
        <w:t>Rose Watson</w:t>
      </w:r>
    </w:p>
    <w:p w:rsidR="00AF5351" w:rsidRPr="00836425" w:rsidRDefault="00AF5351" w:rsidP="00AF5351">
      <w:pPr>
        <w:spacing w:after="0" w:line="240" w:lineRule="auto"/>
        <w:rPr>
          <w:rFonts w:ascii="Arial" w:hAnsi="Arial" w:cs="Arial"/>
        </w:rPr>
      </w:pPr>
      <w:r w:rsidRPr="00836425">
        <w:rPr>
          <w:rFonts w:ascii="Arial" w:hAnsi="Arial" w:cs="Arial"/>
        </w:rPr>
        <w:t>Senior Careers Adviser</w:t>
      </w:r>
    </w:p>
    <w:p w:rsidR="00AF5351" w:rsidRDefault="00AF5351" w:rsidP="00AF5351">
      <w:pPr>
        <w:spacing w:after="0" w:line="240" w:lineRule="auto"/>
        <w:rPr>
          <w:rFonts w:ascii="Arial" w:hAnsi="Arial" w:cs="Arial"/>
        </w:rPr>
      </w:pPr>
    </w:p>
    <w:p w:rsidR="00AF5351" w:rsidRPr="00324AFD" w:rsidRDefault="00AF5351" w:rsidP="00AF5351">
      <w:pPr>
        <w:spacing w:after="0" w:line="240" w:lineRule="auto"/>
        <w:rPr>
          <w:rFonts w:ascii="Arial" w:hAnsi="Arial" w:cs="Arial"/>
        </w:rPr>
      </w:pPr>
      <w:r w:rsidRPr="00324AFD">
        <w:rPr>
          <w:rFonts w:ascii="Arial" w:hAnsi="Arial" w:cs="Arial"/>
        </w:rPr>
        <w:t>May 2012</w:t>
      </w:r>
    </w:p>
    <w:p w:rsidR="00AF5351" w:rsidRDefault="00AF5351" w:rsidP="00AF5351"/>
    <w:p w:rsidR="00AF5351" w:rsidRPr="003F388A" w:rsidRDefault="00AF5351" w:rsidP="00AF5351">
      <w:pPr>
        <w:spacing w:after="0" w:line="240" w:lineRule="auto"/>
        <w:rPr>
          <w:rFonts w:ascii="Arial" w:hAnsi="Arial" w:cs="Arial"/>
          <w:color w:val="FF0000"/>
          <w:lang w:eastAsia="en-GB"/>
        </w:rPr>
      </w:pPr>
      <w:r w:rsidRPr="003F388A">
        <w:rPr>
          <w:rFonts w:ascii="Arial" w:hAnsi="Arial" w:cs="Arial"/>
          <w:lang w:eastAsia="en-GB"/>
        </w:rPr>
        <w:t>Version reference:   1</w:t>
      </w:r>
    </w:p>
    <w:p w:rsidR="00AF5351" w:rsidRPr="003F388A" w:rsidRDefault="00AF5351" w:rsidP="00AF5351">
      <w:pPr>
        <w:autoSpaceDE w:val="0"/>
        <w:autoSpaceDN w:val="0"/>
        <w:spacing w:after="0" w:line="240" w:lineRule="auto"/>
        <w:rPr>
          <w:rFonts w:ascii="Arial" w:hAnsi="Arial" w:cs="Arial"/>
        </w:rPr>
      </w:pPr>
      <w:r w:rsidRPr="003F388A">
        <w:rPr>
          <w:rFonts w:ascii="Arial" w:hAnsi="Arial" w:cs="Arial"/>
          <w:lang w:eastAsia="en-GB"/>
        </w:rPr>
        <w:t>Document approved by</w:t>
      </w:r>
      <w:r w:rsidRPr="003F388A">
        <w:rPr>
          <w:rFonts w:ascii="Arial" w:hAnsi="Arial" w:cs="Arial"/>
        </w:rPr>
        <w:t xml:space="preserve">: </w:t>
      </w:r>
      <w:r w:rsidR="00EB376E">
        <w:rPr>
          <w:rFonts w:ascii="Arial" w:hAnsi="Arial" w:cs="Arial"/>
        </w:rPr>
        <w:t>Academic Board, 11</w:t>
      </w:r>
      <w:r w:rsidR="00EB376E" w:rsidRPr="00EB376E">
        <w:rPr>
          <w:rFonts w:ascii="Arial" w:hAnsi="Arial" w:cs="Arial"/>
          <w:vertAlign w:val="superscript"/>
        </w:rPr>
        <w:t>th</w:t>
      </w:r>
      <w:r w:rsidR="00EB376E">
        <w:rPr>
          <w:rFonts w:ascii="Arial" w:hAnsi="Arial" w:cs="Arial"/>
        </w:rPr>
        <w:t xml:space="preserve"> July 2012</w:t>
      </w:r>
    </w:p>
    <w:p w:rsidR="00AF5351" w:rsidRPr="00612FA8" w:rsidRDefault="00AF5351" w:rsidP="00AF5351">
      <w:pPr>
        <w:spacing w:after="0" w:line="240" w:lineRule="auto"/>
        <w:rPr>
          <w:rFonts w:ascii="Arial" w:hAnsi="Arial" w:cs="Arial"/>
          <w:color w:val="000000" w:themeColor="text1"/>
          <w:lang w:eastAsia="en-GB"/>
        </w:rPr>
      </w:pPr>
      <w:r w:rsidRPr="003F388A">
        <w:rPr>
          <w:rFonts w:ascii="Arial" w:hAnsi="Arial" w:cs="Arial"/>
          <w:lang w:eastAsia="en-GB"/>
        </w:rPr>
        <w:t xml:space="preserve">Date document comes into effect: </w:t>
      </w:r>
      <w:r w:rsidRPr="00612FA8">
        <w:rPr>
          <w:rFonts w:ascii="Arial" w:hAnsi="Arial" w:cs="Arial"/>
          <w:color w:val="000000" w:themeColor="text1"/>
          <w:lang w:eastAsia="en-GB"/>
        </w:rPr>
        <w:t>immediate</w:t>
      </w:r>
    </w:p>
    <w:p w:rsidR="00AF5351" w:rsidRPr="00612FA8" w:rsidRDefault="00AF5351" w:rsidP="00AF5351">
      <w:pPr>
        <w:spacing w:after="0" w:line="240" w:lineRule="auto"/>
        <w:rPr>
          <w:rFonts w:ascii="Arial" w:hAnsi="Arial" w:cs="Arial"/>
          <w:color w:val="000000" w:themeColor="text1"/>
          <w:lang w:eastAsia="en-GB"/>
        </w:rPr>
      </w:pPr>
      <w:r w:rsidRPr="003F388A">
        <w:rPr>
          <w:rFonts w:ascii="Arial" w:hAnsi="Arial" w:cs="Arial"/>
          <w:lang w:eastAsia="en-GB"/>
        </w:rPr>
        <w:t>Author of the document:  </w:t>
      </w:r>
      <w:r w:rsidRPr="00612FA8">
        <w:rPr>
          <w:rFonts w:ascii="Arial" w:hAnsi="Arial" w:cs="Arial"/>
          <w:color w:val="000000" w:themeColor="text1"/>
          <w:lang w:eastAsia="en-GB"/>
        </w:rPr>
        <w:t>Senior Careers Advisor</w:t>
      </w:r>
    </w:p>
    <w:p w:rsidR="00AF5351" w:rsidRPr="00612FA8" w:rsidRDefault="00AF5351" w:rsidP="00AF5351">
      <w:pPr>
        <w:spacing w:after="0" w:line="240" w:lineRule="auto"/>
        <w:rPr>
          <w:rFonts w:ascii="Arial" w:hAnsi="Arial" w:cs="Arial"/>
          <w:color w:val="000000" w:themeColor="text1"/>
          <w:lang w:eastAsia="en-GB"/>
        </w:rPr>
      </w:pPr>
      <w:r w:rsidRPr="003F388A">
        <w:rPr>
          <w:rFonts w:ascii="Arial" w:hAnsi="Arial" w:cs="Arial"/>
          <w:lang w:eastAsia="en-GB"/>
        </w:rPr>
        <w:t>Date document is due for review:   </w:t>
      </w:r>
      <w:r w:rsidRPr="00612FA8">
        <w:rPr>
          <w:rFonts w:ascii="Arial" w:hAnsi="Arial" w:cs="Arial"/>
          <w:color w:val="000000" w:themeColor="text1"/>
          <w:lang w:eastAsia="en-GB"/>
        </w:rPr>
        <w:t>2014/15</w:t>
      </w:r>
    </w:p>
    <w:p w:rsidR="00AF5351" w:rsidRDefault="00AF5351" w:rsidP="00AF5351"/>
    <w:p w:rsidR="00FE78EE" w:rsidRDefault="00FE78EE" w:rsidP="00AF5351"/>
    <w:p w:rsidR="00AF5351" w:rsidRDefault="00AF5351" w:rsidP="00FE78EE">
      <w:pPr>
        <w:jc w:val="both"/>
      </w:pPr>
      <w:r>
        <w:br w:type="page"/>
      </w:r>
    </w:p>
    <w:p w:rsidR="00AF5351" w:rsidRDefault="00AF5351" w:rsidP="00AF5351">
      <w:pPr>
        <w:spacing w:after="100" w:afterAutospacing="1" w:line="240" w:lineRule="auto"/>
      </w:pPr>
    </w:p>
    <w:p w:rsidR="00AF5351" w:rsidRDefault="00AF5351" w:rsidP="00AF5351">
      <w:pPr>
        <w:spacing w:after="0" w:line="240" w:lineRule="auto"/>
        <w:rPr>
          <w:rFonts w:ascii="Arial" w:hAnsi="Arial" w:cs="Arial"/>
          <w:b/>
        </w:rPr>
      </w:pPr>
      <w:r w:rsidRPr="00FB7087">
        <w:rPr>
          <w:rFonts w:ascii="Arial" w:hAnsi="Arial" w:cs="Arial"/>
          <w:b/>
        </w:rPr>
        <w:t>Appendix 1:  Definitions of Careers education, information, advice and guidance</w:t>
      </w:r>
    </w:p>
    <w:p w:rsidR="00AF5351" w:rsidRPr="00FB7087" w:rsidRDefault="00AF5351" w:rsidP="00AF5351">
      <w:pPr>
        <w:spacing w:after="0" w:line="240" w:lineRule="auto"/>
        <w:rPr>
          <w:rFonts w:ascii="Arial" w:hAnsi="Arial" w:cs="Arial"/>
        </w:rPr>
      </w:pPr>
    </w:p>
    <w:p w:rsidR="00AF5351" w:rsidRPr="00FB7087" w:rsidRDefault="00AF5351" w:rsidP="00AF5351">
      <w:pPr>
        <w:spacing w:after="0" w:line="240" w:lineRule="auto"/>
        <w:rPr>
          <w:rFonts w:ascii="Arial" w:hAnsi="Arial" w:cs="Arial"/>
        </w:rPr>
      </w:pPr>
      <w:r w:rsidRPr="00FB7087">
        <w:rPr>
          <w:rFonts w:ascii="Arial" w:hAnsi="Arial" w:cs="Arial"/>
          <w:b/>
        </w:rPr>
        <w:t>1</w:t>
      </w:r>
      <w:r w:rsidRPr="00FB7087">
        <w:rPr>
          <w:rFonts w:ascii="Arial" w:hAnsi="Arial" w:cs="Arial"/>
          <w:b/>
        </w:rPr>
        <w:tab/>
        <w:t xml:space="preserve">Careers education, information, advice and guidance:  </w:t>
      </w:r>
      <w:r w:rsidRPr="00FB7087">
        <w:rPr>
          <w:rFonts w:ascii="Arial" w:hAnsi="Arial" w:cs="Arial"/>
        </w:rPr>
        <w:t>‘An amalgam of processes, facilities and opportunities designed to enable individuals to prepare for, and make effective decisions about, their roles in present and future labour markets. It encompasses personal transferable skills, development and articulation, self-assessment and personal review, labour market information, career goal setting and decision-making, action-planning, and the communication and self-presentation skills necessary for career management’. (QAA, 2010)</w:t>
      </w:r>
    </w:p>
    <w:p w:rsidR="00AF5351" w:rsidRDefault="00AF5351" w:rsidP="00AF5351">
      <w:pPr>
        <w:spacing w:after="0" w:line="240" w:lineRule="auto"/>
        <w:rPr>
          <w:rFonts w:ascii="Arial" w:hAnsi="Arial" w:cs="Arial"/>
        </w:rPr>
      </w:pPr>
    </w:p>
    <w:p w:rsidR="00AF5351" w:rsidRDefault="00AF5351" w:rsidP="00AF5351">
      <w:pPr>
        <w:spacing w:after="0" w:line="240" w:lineRule="auto"/>
        <w:rPr>
          <w:rFonts w:ascii="Arial" w:hAnsi="Arial" w:cs="Arial"/>
        </w:rPr>
      </w:pPr>
      <w:r w:rsidRPr="00FB7087">
        <w:rPr>
          <w:rFonts w:ascii="Arial" w:hAnsi="Arial" w:cs="Arial"/>
        </w:rPr>
        <w:t>This can include any activities students undertake to make choices about which university course to take, how to develop their employability, and their options beyond university into their future life, and could be further broken down as below.</w:t>
      </w:r>
    </w:p>
    <w:p w:rsidR="00AF5351" w:rsidRPr="00FB7087" w:rsidRDefault="00AF5351" w:rsidP="00AF5351">
      <w:pPr>
        <w:spacing w:after="0" w:line="240" w:lineRule="auto"/>
        <w:rPr>
          <w:rFonts w:ascii="Arial" w:hAnsi="Arial" w:cs="Arial"/>
        </w:rPr>
      </w:pPr>
    </w:p>
    <w:p w:rsidR="00AF5351" w:rsidRDefault="00AF5351" w:rsidP="00AF5351">
      <w:pPr>
        <w:spacing w:after="0" w:line="240" w:lineRule="auto"/>
        <w:rPr>
          <w:rFonts w:ascii="Arial" w:hAnsi="Arial" w:cs="Arial"/>
        </w:rPr>
      </w:pPr>
      <w:r w:rsidRPr="00FB7087">
        <w:rPr>
          <w:rFonts w:ascii="Arial" w:hAnsi="Arial" w:cs="Arial"/>
          <w:b/>
        </w:rPr>
        <w:t>2</w:t>
      </w:r>
      <w:r w:rsidRPr="00FB7087">
        <w:rPr>
          <w:rFonts w:ascii="Arial" w:hAnsi="Arial" w:cs="Arial"/>
          <w:b/>
        </w:rPr>
        <w:tab/>
        <w:t>Information</w:t>
      </w:r>
      <w:r w:rsidRPr="00FB7087">
        <w:rPr>
          <w:rFonts w:ascii="Arial" w:hAnsi="Arial" w:cs="Arial"/>
        </w:rPr>
        <w:t xml:space="preserve"> is likely to be offered by all staff involved in any student contact. This could include information about course content, appropriate graduate destination information, information about how to make career decisions, factors affecting future employability, or how to complete an application form, for example. Information could be offered through web or printed materials, telephone, email, or face to face contact. The information should always be accurate, up to date, and appropriate to client needs.</w:t>
      </w:r>
    </w:p>
    <w:p w:rsidR="00AF5351" w:rsidRPr="00FB7087" w:rsidRDefault="00AF5351" w:rsidP="00AF5351">
      <w:pPr>
        <w:spacing w:after="0" w:line="240" w:lineRule="auto"/>
        <w:rPr>
          <w:rFonts w:ascii="Arial" w:hAnsi="Arial" w:cs="Arial"/>
        </w:rPr>
      </w:pPr>
    </w:p>
    <w:p w:rsidR="00AF5351" w:rsidRPr="00FB7087" w:rsidRDefault="00AF5351" w:rsidP="00AF5351">
      <w:pPr>
        <w:spacing w:after="0" w:line="240" w:lineRule="auto"/>
        <w:rPr>
          <w:rFonts w:ascii="Arial" w:hAnsi="Arial" w:cs="Arial"/>
        </w:rPr>
      </w:pPr>
      <w:r w:rsidRPr="00FB7087">
        <w:rPr>
          <w:rFonts w:ascii="Arial" w:hAnsi="Arial" w:cs="Arial"/>
        </w:rPr>
        <w:t xml:space="preserve">For example, in an information session, a client may ask how to get into teaching, qualifications required, course funding, completion of application forms etc. They may be given or encouraged to access printed or web information, and if information needs are not met, may be referred to the Careers Service or </w:t>
      </w:r>
      <w:r>
        <w:rPr>
          <w:rFonts w:ascii="Arial" w:hAnsi="Arial" w:cs="Arial"/>
        </w:rPr>
        <w:t>Admissions Office</w:t>
      </w:r>
      <w:r w:rsidRPr="00FB7087">
        <w:rPr>
          <w:rFonts w:ascii="Arial" w:hAnsi="Arial" w:cs="Arial"/>
        </w:rPr>
        <w:t xml:space="preserve"> for post graduate courses.</w:t>
      </w:r>
      <w:r>
        <w:rPr>
          <w:rFonts w:ascii="Arial" w:hAnsi="Arial" w:cs="Arial"/>
        </w:rPr>
        <w:br/>
      </w:r>
    </w:p>
    <w:p w:rsidR="00AF5351" w:rsidRPr="00FB7087" w:rsidRDefault="00AF5351" w:rsidP="00AF5351">
      <w:pPr>
        <w:spacing w:after="0" w:line="240" w:lineRule="auto"/>
        <w:rPr>
          <w:rFonts w:ascii="Arial" w:hAnsi="Arial" w:cs="Arial"/>
        </w:rPr>
      </w:pPr>
      <w:r w:rsidRPr="00FB7087">
        <w:rPr>
          <w:rFonts w:ascii="Arial" w:hAnsi="Arial" w:cs="Arial"/>
          <w:b/>
        </w:rPr>
        <w:t>3</w:t>
      </w:r>
      <w:r w:rsidRPr="00FB7087">
        <w:rPr>
          <w:rFonts w:ascii="Arial" w:hAnsi="Arial" w:cs="Arial"/>
          <w:b/>
        </w:rPr>
        <w:tab/>
        <w:t>Advice</w:t>
      </w:r>
      <w:r w:rsidRPr="00FB7087">
        <w:rPr>
          <w:rFonts w:ascii="Arial" w:hAnsi="Arial" w:cs="Arial"/>
        </w:rPr>
        <w:t xml:space="preserve"> may be offered by a wide range of staff. It will be generally offered in association with information, and may well revolve around helping a student or client to access information appropriate to their needs. It may also at times involve professional opinion, and eliciting feedback from the client to establish more precisely their needs, and checking whether needs have been met. It should always be well informed, accurate, client centred, and appropriate to the needs and choices of the client. </w:t>
      </w:r>
      <w:r>
        <w:rPr>
          <w:rFonts w:ascii="Arial" w:hAnsi="Arial" w:cs="Arial"/>
        </w:rPr>
        <w:t xml:space="preserve">For example, a </w:t>
      </w:r>
      <w:r w:rsidRPr="00FB7087">
        <w:rPr>
          <w:rFonts w:ascii="Arial" w:hAnsi="Arial" w:cs="Arial"/>
        </w:rPr>
        <w:t>student interested in teaching may be encouraged to think about areas not previously considered, such as funding implications, or given feedback about what they could do to strengthen their application.</w:t>
      </w:r>
      <w:r>
        <w:rPr>
          <w:rFonts w:ascii="Arial" w:hAnsi="Arial" w:cs="Arial"/>
        </w:rPr>
        <w:br/>
      </w:r>
    </w:p>
    <w:p w:rsidR="00AF5351" w:rsidRPr="00FB7087" w:rsidRDefault="00AF5351" w:rsidP="00AF5351">
      <w:pPr>
        <w:spacing w:after="0" w:line="240" w:lineRule="auto"/>
        <w:rPr>
          <w:rFonts w:ascii="Arial" w:hAnsi="Arial" w:cs="Arial"/>
        </w:rPr>
      </w:pPr>
      <w:r w:rsidRPr="00FB7087">
        <w:rPr>
          <w:rFonts w:ascii="Arial" w:hAnsi="Arial" w:cs="Arial"/>
          <w:b/>
        </w:rPr>
        <w:t>4</w:t>
      </w:r>
      <w:r w:rsidRPr="00FB7087">
        <w:rPr>
          <w:rFonts w:ascii="Arial" w:hAnsi="Arial" w:cs="Arial"/>
          <w:b/>
        </w:rPr>
        <w:tab/>
        <w:t xml:space="preserve">Careers Guidance is </w:t>
      </w:r>
      <w:r w:rsidRPr="00FB7087">
        <w:rPr>
          <w:rFonts w:ascii="Arial" w:hAnsi="Arial" w:cs="Arial"/>
          <w:i/>
        </w:rPr>
        <w:t>‘A process - whether delivered individually, in groups, or via hard copy or electronic media - which aims to help individuals to a clearer understanding of their career development needs and potential, to an appreciation of the processes of career planning and decision-making, and to clarify and attain their career</w:t>
      </w:r>
      <w:r w:rsidRPr="00FB7087">
        <w:rPr>
          <w:rFonts w:ascii="Arial" w:hAnsi="Arial" w:cs="Arial"/>
          <w:b/>
          <w:i/>
        </w:rPr>
        <w:t xml:space="preserve"> </w:t>
      </w:r>
      <w:r w:rsidRPr="00FB7087">
        <w:rPr>
          <w:rFonts w:ascii="Arial" w:hAnsi="Arial" w:cs="Arial"/>
          <w:i/>
        </w:rPr>
        <w:t xml:space="preserve">objectives’ </w:t>
      </w:r>
      <w:r w:rsidRPr="00FB7087">
        <w:rPr>
          <w:rFonts w:ascii="Arial" w:hAnsi="Arial" w:cs="Arial"/>
        </w:rPr>
        <w:t>(QAA)</w:t>
      </w:r>
      <w:r>
        <w:rPr>
          <w:rFonts w:ascii="Arial" w:hAnsi="Arial" w:cs="Arial"/>
        </w:rPr>
        <w:t xml:space="preserve">, which </w:t>
      </w:r>
      <w:r w:rsidRPr="00FB7087">
        <w:rPr>
          <w:rFonts w:ascii="Arial" w:hAnsi="Arial" w:cs="Arial"/>
        </w:rPr>
        <w:t xml:space="preserve">should be only be offered by a qualified careers counsellor or equivalent. A guidance session will encourage the client to identify steps forward, possibly barriers for progression, and how to overcome these.  A guidance session with the student mentioned above may include discussions about whether teaching is an appropriate route for them, challenging about their ideas and preconceptions, and encouraging them to consider other options.  Guidance will always be client centred and impartial, with clients taking responsibility for their own choices. </w:t>
      </w:r>
      <w:r>
        <w:rPr>
          <w:rFonts w:ascii="Arial" w:hAnsi="Arial" w:cs="Arial"/>
        </w:rPr>
        <w:br/>
      </w:r>
    </w:p>
    <w:p w:rsidR="00AF5351" w:rsidRPr="00FB7087" w:rsidRDefault="00AF5351" w:rsidP="00AF5351">
      <w:pPr>
        <w:spacing w:after="0" w:line="240" w:lineRule="auto"/>
        <w:rPr>
          <w:rFonts w:ascii="Arial" w:hAnsi="Arial" w:cs="Arial"/>
        </w:rPr>
      </w:pPr>
      <w:r w:rsidRPr="00FB7087">
        <w:rPr>
          <w:rFonts w:ascii="Arial" w:hAnsi="Arial" w:cs="Arial"/>
          <w:b/>
        </w:rPr>
        <w:t>5</w:t>
      </w:r>
      <w:r w:rsidRPr="00FB7087">
        <w:rPr>
          <w:rFonts w:ascii="Arial" w:hAnsi="Arial" w:cs="Arial"/>
          <w:b/>
        </w:rPr>
        <w:tab/>
        <w:t xml:space="preserve">Careers education:  </w:t>
      </w:r>
      <w:r w:rsidRPr="00FB7087">
        <w:rPr>
          <w:rFonts w:ascii="Arial" w:hAnsi="Arial" w:cs="Arial"/>
          <w:i/>
        </w:rPr>
        <w:t>‘those formal processes that empower individuals to identify, develop and articulate the skills, qualifications, experiences, attributes and knowledge that will enable them to make an effective transition into their chosen futures, and manage their careers as lifelong learners, with a realistic and positive attitude’</w:t>
      </w:r>
      <w:r w:rsidRPr="00FB7087">
        <w:rPr>
          <w:rFonts w:ascii="Arial" w:hAnsi="Arial" w:cs="Arial"/>
        </w:rPr>
        <w:t xml:space="preserve">. </w:t>
      </w:r>
      <w:proofErr w:type="gramStart"/>
      <w:r w:rsidRPr="00FB7087">
        <w:rPr>
          <w:rFonts w:ascii="Arial" w:hAnsi="Arial" w:cs="Arial"/>
        </w:rPr>
        <w:t>(AGCAS 2006).</w:t>
      </w:r>
      <w:proofErr w:type="gramEnd"/>
      <w:r w:rsidRPr="00FB7087">
        <w:rPr>
          <w:rFonts w:ascii="Arial" w:hAnsi="Arial" w:cs="Arial"/>
        </w:rPr>
        <w:t xml:space="preserve"> </w:t>
      </w:r>
      <w:r>
        <w:rPr>
          <w:rFonts w:ascii="Arial" w:hAnsi="Arial" w:cs="Arial"/>
        </w:rPr>
        <w:br/>
      </w:r>
    </w:p>
    <w:p w:rsidR="00AF5351" w:rsidRPr="00FB7087" w:rsidRDefault="00AF5351" w:rsidP="00AF5351">
      <w:pPr>
        <w:spacing w:after="0" w:line="240" w:lineRule="auto"/>
        <w:rPr>
          <w:rFonts w:ascii="Arial" w:hAnsi="Arial" w:cs="Arial"/>
        </w:rPr>
      </w:pPr>
      <w:r w:rsidRPr="00FB7087">
        <w:rPr>
          <w:rFonts w:ascii="Arial" w:hAnsi="Arial" w:cs="Arial"/>
        </w:rPr>
        <w:t>This shares considerable ground with P</w:t>
      </w:r>
      <w:r>
        <w:rPr>
          <w:rFonts w:ascii="Arial" w:hAnsi="Arial" w:cs="Arial"/>
        </w:rPr>
        <w:t xml:space="preserve">ersonal </w:t>
      </w:r>
      <w:r w:rsidRPr="00FB7087">
        <w:rPr>
          <w:rFonts w:ascii="Arial" w:hAnsi="Arial" w:cs="Arial"/>
        </w:rPr>
        <w:t>D</w:t>
      </w:r>
      <w:r>
        <w:rPr>
          <w:rFonts w:ascii="Arial" w:hAnsi="Arial" w:cs="Arial"/>
        </w:rPr>
        <w:t xml:space="preserve">evelopment </w:t>
      </w:r>
      <w:r w:rsidRPr="00FB7087">
        <w:rPr>
          <w:rFonts w:ascii="Arial" w:hAnsi="Arial" w:cs="Arial"/>
        </w:rPr>
        <w:t>P</w:t>
      </w:r>
      <w:r>
        <w:rPr>
          <w:rFonts w:ascii="Arial" w:hAnsi="Arial" w:cs="Arial"/>
        </w:rPr>
        <w:t>lanning</w:t>
      </w:r>
      <w:r w:rsidRPr="00FB7087">
        <w:rPr>
          <w:rFonts w:ascii="Arial" w:hAnsi="Arial" w:cs="Arial"/>
        </w:rPr>
        <w:t xml:space="preserve">, in particular the concern with the personal development of the student and integration of the student’s academic and vocational self. Careers education gives students the skills and information to develop strategies to access appropriate information, understand how to make choices, </w:t>
      </w:r>
      <w:r w:rsidRPr="00FB7087">
        <w:rPr>
          <w:rFonts w:ascii="Arial" w:hAnsi="Arial" w:cs="Arial"/>
        </w:rPr>
        <w:lastRenderedPageBreak/>
        <w:t xml:space="preserve">understand themselves in relation to the labour market, and help them plan to move forward. </w:t>
      </w:r>
      <w:r>
        <w:rPr>
          <w:rFonts w:ascii="Arial" w:hAnsi="Arial" w:cs="Arial"/>
        </w:rPr>
        <w:br/>
      </w:r>
    </w:p>
    <w:p w:rsidR="00AF5351" w:rsidRPr="00FB7087" w:rsidRDefault="00AF5351" w:rsidP="00AF5351">
      <w:pPr>
        <w:spacing w:after="0" w:line="240" w:lineRule="auto"/>
        <w:rPr>
          <w:rFonts w:ascii="Arial" w:hAnsi="Arial" w:cs="Arial"/>
        </w:rPr>
      </w:pPr>
      <w:r w:rsidRPr="00FB7087">
        <w:rPr>
          <w:rFonts w:ascii="Arial" w:hAnsi="Arial" w:cs="Arial"/>
        </w:rPr>
        <w:t xml:space="preserve">Through the Employable Worcester </w:t>
      </w:r>
      <w:r>
        <w:rPr>
          <w:rFonts w:ascii="Arial" w:hAnsi="Arial" w:cs="Arial"/>
        </w:rPr>
        <w:t>(post)</w:t>
      </w:r>
      <w:r w:rsidRPr="00FB7087">
        <w:rPr>
          <w:rFonts w:ascii="Arial" w:hAnsi="Arial" w:cs="Arial"/>
        </w:rPr>
        <w:t>Graduate a student may</w:t>
      </w:r>
      <w:r>
        <w:rPr>
          <w:rFonts w:ascii="Arial" w:hAnsi="Arial" w:cs="Arial"/>
        </w:rPr>
        <w:t>,</w:t>
      </w:r>
      <w:r w:rsidRPr="00FB7087">
        <w:rPr>
          <w:rFonts w:ascii="Arial" w:hAnsi="Arial" w:cs="Arial"/>
        </w:rPr>
        <w:t xml:space="preserve"> for example, have undertaken a skills and learning styles audit, a project to investigate possible career paths, participated in and reflected upon a work placement, developed a CV and attended a mock interview, and considered their future plans with their academic tutor.</w:t>
      </w:r>
      <w:r>
        <w:rPr>
          <w:rFonts w:ascii="Arial" w:hAnsi="Arial" w:cs="Arial"/>
        </w:rPr>
        <w:br/>
      </w:r>
    </w:p>
    <w:p w:rsidR="00AF5351" w:rsidRPr="00FB7087" w:rsidRDefault="00AF5351" w:rsidP="00AF5351">
      <w:pPr>
        <w:spacing w:after="0" w:line="240" w:lineRule="auto"/>
        <w:rPr>
          <w:rFonts w:ascii="Arial" w:hAnsi="Arial" w:cs="Arial"/>
        </w:rPr>
      </w:pPr>
      <w:r w:rsidRPr="00FB7087">
        <w:rPr>
          <w:rFonts w:ascii="Arial" w:hAnsi="Arial" w:cs="Arial"/>
        </w:rPr>
        <w:t xml:space="preserve">Careers education is delivered through course teams as part of the employability agenda, with professional support from the Careers </w:t>
      </w:r>
      <w:r>
        <w:rPr>
          <w:rFonts w:ascii="Arial" w:hAnsi="Arial" w:cs="Arial"/>
        </w:rPr>
        <w:t>S</w:t>
      </w:r>
      <w:r w:rsidRPr="00FB7087">
        <w:rPr>
          <w:rFonts w:ascii="Arial" w:hAnsi="Arial" w:cs="Arial"/>
        </w:rPr>
        <w:t>ervice, who can provide staff development, materials and resources, or deliver specific sessions if appropriate.</w:t>
      </w:r>
    </w:p>
    <w:p w:rsidR="00AF5351" w:rsidRDefault="00AF5351" w:rsidP="00AF5351">
      <w:pPr>
        <w:spacing w:after="0" w:line="240" w:lineRule="auto"/>
      </w:pPr>
    </w:p>
    <w:p w:rsidR="00AF5351" w:rsidRPr="006B3970" w:rsidRDefault="00AF5351" w:rsidP="00AF5351">
      <w:pPr>
        <w:spacing w:after="0" w:line="240" w:lineRule="auto"/>
      </w:pPr>
    </w:p>
    <w:p w:rsidR="00AF5351" w:rsidRDefault="00AF5351" w:rsidP="00AF5351">
      <w:pPr>
        <w:spacing w:after="0" w:line="240" w:lineRule="auto"/>
        <w:rPr>
          <w:rFonts w:ascii="Arial" w:hAnsi="Arial" w:cs="Arial"/>
          <w:b/>
        </w:rPr>
      </w:pPr>
      <w:r w:rsidRPr="00FB7087">
        <w:rPr>
          <w:rFonts w:ascii="Arial" w:hAnsi="Arial" w:cs="Arial"/>
          <w:b/>
        </w:rPr>
        <w:t>References</w:t>
      </w:r>
    </w:p>
    <w:p w:rsidR="00AF5351" w:rsidRPr="00FB7087" w:rsidRDefault="00AF5351" w:rsidP="00AF5351">
      <w:pPr>
        <w:spacing w:after="0" w:line="240" w:lineRule="auto"/>
        <w:rPr>
          <w:rFonts w:ascii="Arial" w:hAnsi="Arial" w:cs="Arial"/>
          <w:b/>
        </w:rPr>
      </w:pPr>
    </w:p>
    <w:p w:rsidR="00AF5351" w:rsidRPr="00FB7087" w:rsidRDefault="00AF5351" w:rsidP="00AF5351">
      <w:pPr>
        <w:spacing w:after="0" w:line="240" w:lineRule="auto"/>
        <w:rPr>
          <w:rFonts w:ascii="Arial" w:hAnsi="Arial" w:cs="Arial"/>
        </w:rPr>
      </w:pPr>
      <w:r w:rsidRPr="00FB7087">
        <w:rPr>
          <w:rFonts w:ascii="Arial" w:hAnsi="Arial" w:cs="Arial"/>
        </w:rPr>
        <w:t>Higher Education Liaison Officers Association (2011) Good Practice Guidelines</w:t>
      </w:r>
    </w:p>
    <w:p w:rsidR="00AF5351" w:rsidRDefault="005D56AF" w:rsidP="00AF5351">
      <w:pPr>
        <w:spacing w:after="0" w:line="240" w:lineRule="auto"/>
        <w:rPr>
          <w:rFonts w:ascii="Arial" w:hAnsi="Arial" w:cs="Arial"/>
        </w:rPr>
      </w:pPr>
      <w:hyperlink r:id="rId10" w:history="1">
        <w:r w:rsidR="00AF5351" w:rsidRPr="00F92C0A">
          <w:rPr>
            <w:rStyle w:val="Hyperlink"/>
            <w:rFonts w:ascii="Arial" w:hAnsi="Arial" w:cs="Arial"/>
          </w:rPr>
          <w:t>http://www.heloa.co.uk/resources/HELOA_Good_Practice_Guidelines.pdf</w:t>
        </w:r>
      </w:hyperlink>
    </w:p>
    <w:p w:rsidR="00AF5351" w:rsidRDefault="00AF5351" w:rsidP="00AF5351">
      <w:pPr>
        <w:spacing w:after="0" w:line="240" w:lineRule="auto"/>
        <w:rPr>
          <w:rFonts w:ascii="Arial" w:hAnsi="Arial" w:cs="Arial"/>
        </w:rPr>
      </w:pPr>
    </w:p>
    <w:p w:rsidR="00AF5351" w:rsidRPr="00FB7087" w:rsidRDefault="00AF5351" w:rsidP="00AF5351">
      <w:pPr>
        <w:spacing w:after="0" w:line="240" w:lineRule="auto"/>
        <w:rPr>
          <w:rFonts w:ascii="Arial" w:hAnsi="Arial" w:cs="Arial"/>
        </w:rPr>
      </w:pPr>
      <w:proofErr w:type="spellStart"/>
      <w:r w:rsidRPr="00FB7087">
        <w:rPr>
          <w:rFonts w:ascii="Arial" w:hAnsi="Arial" w:cs="Arial"/>
        </w:rPr>
        <w:t>Stanbury</w:t>
      </w:r>
      <w:proofErr w:type="spellEnd"/>
      <w:r w:rsidRPr="00FB7087">
        <w:rPr>
          <w:rFonts w:ascii="Arial" w:hAnsi="Arial" w:cs="Arial"/>
        </w:rPr>
        <w:t>, S (2005) Careers Education Benchmark Statement, AGCAS</w:t>
      </w:r>
    </w:p>
    <w:p w:rsidR="00AF5351" w:rsidRDefault="005D56AF" w:rsidP="00AF5351">
      <w:pPr>
        <w:spacing w:after="0" w:line="240" w:lineRule="auto"/>
        <w:rPr>
          <w:rFonts w:ascii="Arial" w:hAnsi="Arial" w:cs="Arial"/>
        </w:rPr>
      </w:pPr>
      <w:hyperlink r:id="rId11" w:history="1">
        <w:r w:rsidR="00AF5351" w:rsidRPr="00F92C0A">
          <w:rPr>
            <w:rStyle w:val="Hyperlink"/>
            <w:rFonts w:ascii="Arial" w:hAnsi="Arial" w:cs="Arial"/>
          </w:rPr>
          <w:t>http://www.agcas.org.uk/agcas_resources/33-Careers-Education-Benchmark-Statement</w:t>
        </w:r>
      </w:hyperlink>
    </w:p>
    <w:p w:rsidR="00AF5351" w:rsidRDefault="00AF5351" w:rsidP="00AF5351">
      <w:pPr>
        <w:spacing w:after="0" w:line="240" w:lineRule="auto"/>
        <w:rPr>
          <w:rFonts w:ascii="Arial" w:hAnsi="Arial" w:cs="Arial"/>
        </w:rPr>
      </w:pPr>
    </w:p>
    <w:p w:rsidR="00AF5351" w:rsidRPr="00FB7087" w:rsidRDefault="00AF5351" w:rsidP="00AF5351">
      <w:pPr>
        <w:spacing w:after="0" w:line="240" w:lineRule="auto"/>
        <w:rPr>
          <w:rFonts w:ascii="Arial" w:hAnsi="Arial" w:cs="Arial"/>
        </w:rPr>
      </w:pPr>
      <w:r w:rsidRPr="00FB7087">
        <w:rPr>
          <w:rFonts w:ascii="Arial" w:hAnsi="Arial" w:cs="Arial"/>
        </w:rPr>
        <w:t xml:space="preserve">QAA (2010) UK Quality Code for Higher Education (chapter 8: Career education, information, advice and guidance) </w:t>
      </w:r>
    </w:p>
    <w:p w:rsidR="00AF5351" w:rsidRDefault="005D56AF" w:rsidP="00AF5351">
      <w:pPr>
        <w:spacing w:after="0" w:line="240" w:lineRule="auto"/>
        <w:rPr>
          <w:rFonts w:ascii="Arial" w:hAnsi="Arial" w:cs="Arial"/>
        </w:rPr>
      </w:pPr>
      <w:hyperlink r:id="rId12" w:history="1">
        <w:r w:rsidR="00AF5351" w:rsidRPr="00F92C0A">
          <w:rPr>
            <w:rStyle w:val="Hyperlink"/>
            <w:rFonts w:ascii="Arial" w:hAnsi="Arial" w:cs="Arial"/>
          </w:rPr>
          <w:t>http://www.qaa.ac.uk/Publications/InformationAndGuidance/Pages/Code-of-practice-section-8.aspx</w:t>
        </w:r>
      </w:hyperlink>
    </w:p>
    <w:p w:rsidR="00AF5351" w:rsidRPr="00FB7087" w:rsidRDefault="00AF5351" w:rsidP="00AF5351">
      <w:pPr>
        <w:spacing w:after="0" w:line="240" w:lineRule="auto"/>
        <w:rPr>
          <w:rFonts w:ascii="Arial" w:hAnsi="Arial" w:cs="Arial"/>
        </w:rPr>
      </w:pPr>
    </w:p>
    <w:p w:rsidR="00AF5351" w:rsidRPr="006037BC" w:rsidRDefault="00AF5351" w:rsidP="00DB0EE0">
      <w:pPr>
        <w:rPr>
          <w:rFonts w:ascii="StoneSans" w:hAnsi="StoneSans" w:cs="StoneSans"/>
          <w:color w:val="FF0000"/>
        </w:rPr>
      </w:pPr>
    </w:p>
    <w:sectPr w:rsidR="00AF5351" w:rsidRPr="006037BC" w:rsidSect="006546AE">
      <w:footerReference w:type="default" r:id="rId13"/>
      <w:pgSz w:w="11906" w:h="16838"/>
      <w:pgMar w:top="568"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25B" w:rsidRDefault="00A4525B" w:rsidP="004A5204">
      <w:pPr>
        <w:spacing w:after="0" w:line="240" w:lineRule="auto"/>
      </w:pPr>
      <w:r>
        <w:separator/>
      </w:r>
    </w:p>
  </w:endnote>
  <w:endnote w:type="continuationSeparator" w:id="0">
    <w:p w:rsidR="00A4525B" w:rsidRDefault="00A4525B" w:rsidP="004A5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oneSans">
    <w:altName w:val="StoneSan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659806801"/>
      <w:docPartObj>
        <w:docPartGallery w:val="Page Numbers (Bottom of Page)"/>
        <w:docPartUnique/>
      </w:docPartObj>
    </w:sdtPr>
    <w:sdtEndPr/>
    <w:sdtContent>
      <w:sdt>
        <w:sdtPr>
          <w:rPr>
            <w:rFonts w:ascii="Arial" w:hAnsi="Arial" w:cs="Arial"/>
            <w:sz w:val="18"/>
            <w:szCs w:val="18"/>
          </w:rPr>
          <w:id w:val="-1669238322"/>
          <w:docPartObj>
            <w:docPartGallery w:val="Page Numbers (Top of Page)"/>
            <w:docPartUnique/>
          </w:docPartObj>
        </w:sdtPr>
        <w:sdtEndPr/>
        <w:sdtContent>
          <w:p w:rsidR="004A5204" w:rsidRPr="004A5204" w:rsidRDefault="004A5204">
            <w:pPr>
              <w:pStyle w:val="Footer"/>
              <w:jc w:val="center"/>
              <w:rPr>
                <w:rFonts w:ascii="Arial" w:hAnsi="Arial" w:cs="Arial"/>
                <w:sz w:val="18"/>
                <w:szCs w:val="18"/>
              </w:rPr>
            </w:pPr>
            <w:r w:rsidRPr="004A5204">
              <w:rPr>
                <w:rFonts w:ascii="Arial" w:hAnsi="Arial" w:cs="Arial"/>
                <w:sz w:val="18"/>
                <w:szCs w:val="18"/>
              </w:rPr>
              <w:t xml:space="preserve">Page </w:t>
            </w:r>
            <w:r w:rsidRPr="004A5204">
              <w:rPr>
                <w:rFonts w:ascii="Arial" w:hAnsi="Arial" w:cs="Arial"/>
                <w:bCs/>
                <w:sz w:val="18"/>
                <w:szCs w:val="18"/>
              </w:rPr>
              <w:fldChar w:fldCharType="begin"/>
            </w:r>
            <w:r w:rsidRPr="004A5204">
              <w:rPr>
                <w:rFonts w:ascii="Arial" w:hAnsi="Arial" w:cs="Arial"/>
                <w:bCs/>
                <w:sz w:val="18"/>
                <w:szCs w:val="18"/>
              </w:rPr>
              <w:instrText xml:space="preserve"> PAGE </w:instrText>
            </w:r>
            <w:r w:rsidRPr="004A5204">
              <w:rPr>
                <w:rFonts w:ascii="Arial" w:hAnsi="Arial" w:cs="Arial"/>
                <w:bCs/>
                <w:sz w:val="18"/>
                <w:szCs w:val="18"/>
              </w:rPr>
              <w:fldChar w:fldCharType="separate"/>
            </w:r>
            <w:r w:rsidR="005D56AF">
              <w:rPr>
                <w:rFonts w:ascii="Arial" w:hAnsi="Arial" w:cs="Arial"/>
                <w:bCs/>
                <w:noProof/>
                <w:sz w:val="18"/>
                <w:szCs w:val="18"/>
              </w:rPr>
              <w:t>1</w:t>
            </w:r>
            <w:r w:rsidRPr="004A5204">
              <w:rPr>
                <w:rFonts w:ascii="Arial" w:hAnsi="Arial" w:cs="Arial"/>
                <w:bCs/>
                <w:sz w:val="18"/>
                <w:szCs w:val="18"/>
              </w:rPr>
              <w:fldChar w:fldCharType="end"/>
            </w:r>
            <w:r w:rsidRPr="004A5204">
              <w:rPr>
                <w:rFonts w:ascii="Arial" w:hAnsi="Arial" w:cs="Arial"/>
                <w:sz w:val="18"/>
                <w:szCs w:val="18"/>
              </w:rPr>
              <w:t xml:space="preserve"> of </w:t>
            </w:r>
            <w:r w:rsidRPr="004A5204">
              <w:rPr>
                <w:rFonts w:ascii="Arial" w:hAnsi="Arial" w:cs="Arial"/>
                <w:bCs/>
                <w:sz w:val="18"/>
                <w:szCs w:val="18"/>
              </w:rPr>
              <w:fldChar w:fldCharType="begin"/>
            </w:r>
            <w:r w:rsidRPr="004A5204">
              <w:rPr>
                <w:rFonts w:ascii="Arial" w:hAnsi="Arial" w:cs="Arial"/>
                <w:bCs/>
                <w:sz w:val="18"/>
                <w:szCs w:val="18"/>
              </w:rPr>
              <w:instrText xml:space="preserve"> NUMPAGES  </w:instrText>
            </w:r>
            <w:r w:rsidRPr="004A5204">
              <w:rPr>
                <w:rFonts w:ascii="Arial" w:hAnsi="Arial" w:cs="Arial"/>
                <w:bCs/>
                <w:sz w:val="18"/>
                <w:szCs w:val="18"/>
              </w:rPr>
              <w:fldChar w:fldCharType="separate"/>
            </w:r>
            <w:r w:rsidR="005D56AF">
              <w:rPr>
                <w:rFonts w:ascii="Arial" w:hAnsi="Arial" w:cs="Arial"/>
                <w:bCs/>
                <w:noProof/>
                <w:sz w:val="18"/>
                <w:szCs w:val="18"/>
              </w:rPr>
              <w:t>7</w:t>
            </w:r>
            <w:r w:rsidRPr="004A5204">
              <w:rPr>
                <w:rFonts w:ascii="Arial" w:hAnsi="Arial" w:cs="Arial"/>
                <w:bCs/>
                <w:sz w:val="18"/>
                <w:szCs w:val="18"/>
              </w:rPr>
              <w:fldChar w:fldCharType="end"/>
            </w:r>
          </w:p>
        </w:sdtContent>
      </w:sdt>
    </w:sdtContent>
  </w:sdt>
  <w:p w:rsidR="004A5204" w:rsidRDefault="004A52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25B" w:rsidRDefault="00A4525B" w:rsidP="004A5204">
      <w:pPr>
        <w:spacing w:after="0" w:line="240" w:lineRule="auto"/>
      </w:pPr>
      <w:r>
        <w:separator/>
      </w:r>
    </w:p>
  </w:footnote>
  <w:footnote w:type="continuationSeparator" w:id="0">
    <w:p w:rsidR="00A4525B" w:rsidRDefault="00A4525B" w:rsidP="004A52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3A53"/>
    <w:multiLevelType w:val="hybridMultilevel"/>
    <w:tmpl w:val="62D2926C"/>
    <w:lvl w:ilvl="0" w:tplc="B9EC2CF8">
      <w:start w:val="3"/>
      <w:numFmt w:val="bullet"/>
      <w:lvlText w:val="-"/>
      <w:lvlJc w:val="left"/>
      <w:pPr>
        <w:ind w:left="720" w:hanging="360"/>
      </w:pPr>
      <w:rPr>
        <w:rFonts w:ascii="StoneSans" w:eastAsiaTheme="minorHAnsi" w:hAnsi="StoneSans" w:cs="Stone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B40B20"/>
    <w:multiLevelType w:val="hybridMultilevel"/>
    <w:tmpl w:val="502296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EFD2ACF"/>
    <w:multiLevelType w:val="hybridMultilevel"/>
    <w:tmpl w:val="20B40C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0FC819C1"/>
    <w:multiLevelType w:val="multilevel"/>
    <w:tmpl w:val="144A9F5E"/>
    <w:lvl w:ilvl="0">
      <w:start w:val="1"/>
      <w:numFmt w:val="decimal"/>
      <w:lvlText w:val="%1"/>
      <w:lvlJc w:val="left"/>
      <w:pPr>
        <w:ind w:left="927" w:hanging="360"/>
      </w:pPr>
      <w:rPr>
        <w:rFonts w:hint="default"/>
        <w:b/>
        <w:i w:val="0"/>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4">
    <w:nsid w:val="163F292B"/>
    <w:multiLevelType w:val="hybridMultilevel"/>
    <w:tmpl w:val="9AF42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461C3B"/>
    <w:multiLevelType w:val="hybridMultilevel"/>
    <w:tmpl w:val="8D44D7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D92275A"/>
    <w:multiLevelType w:val="hybridMultilevel"/>
    <w:tmpl w:val="BD502AF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D04E98"/>
    <w:multiLevelType w:val="hybridMultilevel"/>
    <w:tmpl w:val="F2C06E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3D6750D"/>
    <w:multiLevelType w:val="hybridMultilevel"/>
    <w:tmpl w:val="9424B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E17593"/>
    <w:multiLevelType w:val="hybridMultilevel"/>
    <w:tmpl w:val="B5D2C3C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C62932"/>
    <w:multiLevelType w:val="hybridMultilevel"/>
    <w:tmpl w:val="5A782E3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5358FE"/>
    <w:multiLevelType w:val="multilevel"/>
    <w:tmpl w:val="A538D18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BD41CBE"/>
    <w:multiLevelType w:val="hybridMultilevel"/>
    <w:tmpl w:val="D012CE9E"/>
    <w:lvl w:ilvl="0" w:tplc="9412F32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6E10F26"/>
    <w:multiLevelType w:val="hybridMultilevel"/>
    <w:tmpl w:val="6BA4DD1A"/>
    <w:lvl w:ilvl="0" w:tplc="B9EC2CF8">
      <w:start w:val="3"/>
      <w:numFmt w:val="bullet"/>
      <w:lvlText w:val="-"/>
      <w:lvlJc w:val="left"/>
      <w:pPr>
        <w:ind w:left="720" w:hanging="360"/>
      </w:pPr>
      <w:rPr>
        <w:rFonts w:ascii="StoneSans" w:eastAsiaTheme="minorHAnsi" w:hAnsi="StoneSans" w:cs="Stone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2A055A"/>
    <w:multiLevelType w:val="multilevel"/>
    <w:tmpl w:val="B5724488"/>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nsid w:val="3A77368F"/>
    <w:multiLevelType w:val="hybridMultilevel"/>
    <w:tmpl w:val="A4584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F473CA"/>
    <w:multiLevelType w:val="hybridMultilevel"/>
    <w:tmpl w:val="F1D05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F1033B"/>
    <w:multiLevelType w:val="hybridMultilevel"/>
    <w:tmpl w:val="1E8A1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8837E4"/>
    <w:multiLevelType w:val="multilevel"/>
    <w:tmpl w:val="A538D18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E91652D"/>
    <w:multiLevelType w:val="hybridMultilevel"/>
    <w:tmpl w:val="988EE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0A565D"/>
    <w:multiLevelType w:val="hybridMultilevel"/>
    <w:tmpl w:val="C784BA3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276517"/>
    <w:multiLevelType w:val="hybridMultilevel"/>
    <w:tmpl w:val="15CCB9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BB403D"/>
    <w:multiLevelType w:val="hybridMultilevel"/>
    <w:tmpl w:val="2F2C1B58"/>
    <w:lvl w:ilvl="0" w:tplc="08090001">
      <w:start w:val="1"/>
      <w:numFmt w:val="bullet"/>
      <w:lvlText w:val=""/>
      <w:lvlJc w:val="left"/>
      <w:pPr>
        <w:ind w:left="1287" w:hanging="360"/>
      </w:pPr>
      <w:rPr>
        <w:rFonts w:ascii="Symbol" w:hAnsi="Symbol" w:hint="default"/>
      </w:rPr>
    </w:lvl>
    <w:lvl w:ilvl="1" w:tplc="08090001">
      <w:start w:val="1"/>
      <w:numFmt w:val="bullet"/>
      <w:lvlText w:val=""/>
      <w:lvlJc w:val="left"/>
      <w:pPr>
        <w:ind w:left="2007" w:hanging="360"/>
      </w:pPr>
      <w:rPr>
        <w:rFonts w:ascii="Symbol" w:hAnsi="Symbo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nsid w:val="70C03CE0"/>
    <w:multiLevelType w:val="hybridMultilevel"/>
    <w:tmpl w:val="4998DA4A"/>
    <w:lvl w:ilvl="0" w:tplc="FF9EFB7C">
      <w:start w:val="1"/>
      <w:numFmt w:val="decimal"/>
      <w:lvlText w:val="%1"/>
      <w:lvlJc w:val="left"/>
      <w:pPr>
        <w:ind w:left="720" w:hanging="360"/>
      </w:pPr>
      <w:rPr>
        <w:rFonts w:hint="default"/>
        <w:b/>
        <w:i w:val="0"/>
      </w:rPr>
    </w:lvl>
    <w:lvl w:ilvl="1" w:tplc="5FD62C2A">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7705B6B"/>
    <w:multiLevelType w:val="hybridMultilevel"/>
    <w:tmpl w:val="D85611F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D0E5D5B"/>
    <w:multiLevelType w:val="hybridMultilevel"/>
    <w:tmpl w:val="606EB0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9"/>
  </w:num>
  <w:num w:numId="2">
    <w:abstractNumId w:val="13"/>
  </w:num>
  <w:num w:numId="3">
    <w:abstractNumId w:val="12"/>
  </w:num>
  <w:num w:numId="4">
    <w:abstractNumId w:val="0"/>
  </w:num>
  <w:num w:numId="5">
    <w:abstractNumId w:val="14"/>
  </w:num>
  <w:num w:numId="6">
    <w:abstractNumId w:val="6"/>
  </w:num>
  <w:num w:numId="7">
    <w:abstractNumId w:val="10"/>
  </w:num>
  <w:num w:numId="8">
    <w:abstractNumId w:val="8"/>
  </w:num>
  <w:num w:numId="9">
    <w:abstractNumId w:val="20"/>
  </w:num>
  <w:num w:numId="10">
    <w:abstractNumId w:val="24"/>
  </w:num>
  <w:num w:numId="11">
    <w:abstractNumId w:val="17"/>
  </w:num>
  <w:num w:numId="12">
    <w:abstractNumId w:val="25"/>
  </w:num>
  <w:num w:numId="13">
    <w:abstractNumId w:val="2"/>
  </w:num>
  <w:num w:numId="14">
    <w:abstractNumId w:val="4"/>
  </w:num>
  <w:num w:numId="15">
    <w:abstractNumId w:val="5"/>
  </w:num>
  <w:num w:numId="16">
    <w:abstractNumId w:val="1"/>
  </w:num>
  <w:num w:numId="17">
    <w:abstractNumId w:val="15"/>
  </w:num>
  <w:num w:numId="18">
    <w:abstractNumId w:val="16"/>
  </w:num>
  <w:num w:numId="19">
    <w:abstractNumId w:val="23"/>
  </w:num>
  <w:num w:numId="20">
    <w:abstractNumId w:val="3"/>
  </w:num>
  <w:num w:numId="21">
    <w:abstractNumId w:val="11"/>
  </w:num>
  <w:num w:numId="22">
    <w:abstractNumId w:val="22"/>
  </w:num>
  <w:num w:numId="23">
    <w:abstractNumId w:val="21"/>
  </w:num>
  <w:num w:numId="24">
    <w:abstractNumId w:val="9"/>
  </w:num>
  <w:num w:numId="25">
    <w:abstractNumId w:val="1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918"/>
    <w:rsid w:val="00021B46"/>
    <w:rsid w:val="00043D05"/>
    <w:rsid w:val="000812BF"/>
    <w:rsid w:val="00084EE9"/>
    <w:rsid w:val="000D6BA3"/>
    <w:rsid w:val="00106F91"/>
    <w:rsid w:val="00147FD8"/>
    <w:rsid w:val="00151EF8"/>
    <w:rsid w:val="00165ACB"/>
    <w:rsid w:val="0019391D"/>
    <w:rsid w:val="001A381E"/>
    <w:rsid w:val="001C241A"/>
    <w:rsid w:val="001D1701"/>
    <w:rsid w:val="002332D2"/>
    <w:rsid w:val="00271171"/>
    <w:rsid w:val="002E36AF"/>
    <w:rsid w:val="00301F55"/>
    <w:rsid w:val="00306FD4"/>
    <w:rsid w:val="00380781"/>
    <w:rsid w:val="003D5096"/>
    <w:rsid w:val="003F0D82"/>
    <w:rsid w:val="00431C15"/>
    <w:rsid w:val="00494BC4"/>
    <w:rsid w:val="004A5204"/>
    <w:rsid w:val="004D04CF"/>
    <w:rsid w:val="004D10AB"/>
    <w:rsid w:val="00564475"/>
    <w:rsid w:val="00572BD5"/>
    <w:rsid w:val="005B09CE"/>
    <w:rsid w:val="005D56AF"/>
    <w:rsid w:val="005F2AE5"/>
    <w:rsid w:val="0060178E"/>
    <w:rsid w:val="006037BC"/>
    <w:rsid w:val="006416AF"/>
    <w:rsid w:val="006546AE"/>
    <w:rsid w:val="00657792"/>
    <w:rsid w:val="00665B29"/>
    <w:rsid w:val="006F5749"/>
    <w:rsid w:val="00714385"/>
    <w:rsid w:val="0071495C"/>
    <w:rsid w:val="007319CB"/>
    <w:rsid w:val="00743DAF"/>
    <w:rsid w:val="007644F9"/>
    <w:rsid w:val="0077124F"/>
    <w:rsid w:val="007770AC"/>
    <w:rsid w:val="007B3319"/>
    <w:rsid w:val="008047F1"/>
    <w:rsid w:val="00815A66"/>
    <w:rsid w:val="008218DE"/>
    <w:rsid w:val="00832300"/>
    <w:rsid w:val="00834918"/>
    <w:rsid w:val="00857172"/>
    <w:rsid w:val="00865B94"/>
    <w:rsid w:val="00876D08"/>
    <w:rsid w:val="008910D4"/>
    <w:rsid w:val="008B0188"/>
    <w:rsid w:val="008F3F31"/>
    <w:rsid w:val="008F5542"/>
    <w:rsid w:val="009231C6"/>
    <w:rsid w:val="00940FCA"/>
    <w:rsid w:val="00996B61"/>
    <w:rsid w:val="009A5918"/>
    <w:rsid w:val="009B2037"/>
    <w:rsid w:val="00A02D9A"/>
    <w:rsid w:val="00A3226F"/>
    <w:rsid w:val="00A4525B"/>
    <w:rsid w:val="00AE55BE"/>
    <w:rsid w:val="00AF1146"/>
    <w:rsid w:val="00AF401E"/>
    <w:rsid w:val="00AF5351"/>
    <w:rsid w:val="00AF61A0"/>
    <w:rsid w:val="00B043F9"/>
    <w:rsid w:val="00B2488F"/>
    <w:rsid w:val="00B25776"/>
    <w:rsid w:val="00B25B8D"/>
    <w:rsid w:val="00B37045"/>
    <w:rsid w:val="00BD7D98"/>
    <w:rsid w:val="00C03561"/>
    <w:rsid w:val="00C307F2"/>
    <w:rsid w:val="00C4207E"/>
    <w:rsid w:val="00C51876"/>
    <w:rsid w:val="00C551E1"/>
    <w:rsid w:val="00C70A2E"/>
    <w:rsid w:val="00C95158"/>
    <w:rsid w:val="00CF4EEE"/>
    <w:rsid w:val="00D04B8C"/>
    <w:rsid w:val="00D2450C"/>
    <w:rsid w:val="00D43A3E"/>
    <w:rsid w:val="00D60F74"/>
    <w:rsid w:val="00DB0EE0"/>
    <w:rsid w:val="00DB15C9"/>
    <w:rsid w:val="00DF792E"/>
    <w:rsid w:val="00E71992"/>
    <w:rsid w:val="00E74892"/>
    <w:rsid w:val="00EA2F2F"/>
    <w:rsid w:val="00EB376E"/>
    <w:rsid w:val="00EF29A0"/>
    <w:rsid w:val="00F2385C"/>
    <w:rsid w:val="00F53C47"/>
    <w:rsid w:val="00F87AD1"/>
    <w:rsid w:val="00F951D4"/>
    <w:rsid w:val="00FA53B0"/>
    <w:rsid w:val="00FB2370"/>
    <w:rsid w:val="00FE7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B8D"/>
    <w:pPr>
      <w:ind w:left="720"/>
      <w:contextualSpacing/>
    </w:pPr>
  </w:style>
  <w:style w:type="table" w:styleId="TableGrid">
    <w:name w:val="Table Grid"/>
    <w:basedOn w:val="TableNormal"/>
    <w:uiPriority w:val="59"/>
    <w:rsid w:val="00832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F2AE5"/>
    <w:rPr>
      <w:sz w:val="16"/>
      <w:szCs w:val="16"/>
    </w:rPr>
  </w:style>
  <w:style w:type="paragraph" w:styleId="CommentText">
    <w:name w:val="annotation text"/>
    <w:basedOn w:val="Normal"/>
    <w:link w:val="CommentTextChar"/>
    <w:uiPriority w:val="99"/>
    <w:semiHidden/>
    <w:unhideWhenUsed/>
    <w:rsid w:val="005F2AE5"/>
    <w:pPr>
      <w:spacing w:line="240" w:lineRule="auto"/>
    </w:pPr>
    <w:rPr>
      <w:sz w:val="20"/>
      <w:szCs w:val="20"/>
    </w:rPr>
  </w:style>
  <w:style w:type="character" w:customStyle="1" w:styleId="CommentTextChar">
    <w:name w:val="Comment Text Char"/>
    <w:basedOn w:val="DefaultParagraphFont"/>
    <w:link w:val="CommentText"/>
    <w:uiPriority w:val="99"/>
    <w:semiHidden/>
    <w:rsid w:val="005F2AE5"/>
    <w:rPr>
      <w:sz w:val="20"/>
      <w:szCs w:val="20"/>
    </w:rPr>
  </w:style>
  <w:style w:type="paragraph" w:styleId="BodyTextIndent3">
    <w:name w:val="Body Text Indent 3"/>
    <w:basedOn w:val="Normal"/>
    <w:link w:val="BodyTextIndent3Char"/>
    <w:rsid w:val="005F2AE5"/>
    <w:pPr>
      <w:spacing w:after="0" w:line="240" w:lineRule="auto"/>
      <w:ind w:left="720" w:hanging="720"/>
    </w:pPr>
    <w:rPr>
      <w:rFonts w:ascii="Arial" w:eastAsia="Times New Roman" w:hAnsi="Arial" w:cs="Times New Roman"/>
      <w:szCs w:val="24"/>
    </w:rPr>
  </w:style>
  <w:style w:type="character" w:customStyle="1" w:styleId="BodyTextIndent3Char">
    <w:name w:val="Body Text Indent 3 Char"/>
    <w:basedOn w:val="DefaultParagraphFont"/>
    <w:link w:val="BodyTextIndent3"/>
    <w:rsid w:val="005F2AE5"/>
    <w:rPr>
      <w:rFonts w:ascii="Arial" w:eastAsia="Times New Roman" w:hAnsi="Arial" w:cs="Times New Roman"/>
      <w:szCs w:val="24"/>
    </w:rPr>
  </w:style>
  <w:style w:type="paragraph" w:customStyle="1" w:styleId="Martin5">
    <w:name w:val="Martin 5"/>
    <w:basedOn w:val="Normal"/>
    <w:rsid w:val="005F2AE5"/>
    <w:pPr>
      <w:tabs>
        <w:tab w:val="left" w:pos="432"/>
      </w:tabs>
      <w:spacing w:after="0" w:line="260" w:lineRule="exact"/>
    </w:pPr>
    <w:rPr>
      <w:rFonts w:ascii="Arial" w:eastAsia="Times New Roman" w:hAnsi="Arial" w:cs="Tahoma"/>
      <w:w w:val="110"/>
      <w:sz w:val="18"/>
      <w:szCs w:val="24"/>
    </w:rPr>
  </w:style>
  <w:style w:type="paragraph" w:customStyle="1" w:styleId="bodytext">
    <w:name w:val="bodytext"/>
    <w:basedOn w:val="Normal"/>
    <w:rsid w:val="005F2AE5"/>
    <w:pPr>
      <w:spacing w:before="100" w:beforeAutospacing="1" w:after="100" w:afterAutospacing="1" w:line="240" w:lineRule="auto"/>
    </w:pPr>
    <w:rPr>
      <w:rFonts w:ascii="Verdana" w:eastAsia="Arial Unicode MS" w:hAnsi="Verdana" w:cs="Arial Unicode MS"/>
      <w:sz w:val="24"/>
      <w:szCs w:val="24"/>
    </w:rPr>
  </w:style>
  <w:style w:type="paragraph" w:styleId="BalloonText">
    <w:name w:val="Balloon Text"/>
    <w:basedOn w:val="Normal"/>
    <w:link w:val="BalloonTextChar"/>
    <w:uiPriority w:val="99"/>
    <w:semiHidden/>
    <w:unhideWhenUsed/>
    <w:rsid w:val="005F2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AE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2385C"/>
    <w:rPr>
      <w:b/>
      <w:bCs/>
    </w:rPr>
  </w:style>
  <w:style w:type="character" w:customStyle="1" w:styleId="CommentSubjectChar">
    <w:name w:val="Comment Subject Char"/>
    <w:basedOn w:val="CommentTextChar"/>
    <w:link w:val="CommentSubject"/>
    <w:uiPriority w:val="99"/>
    <w:semiHidden/>
    <w:rsid w:val="00F2385C"/>
    <w:rPr>
      <w:b/>
      <w:bCs/>
      <w:sz w:val="20"/>
      <w:szCs w:val="20"/>
    </w:rPr>
  </w:style>
  <w:style w:type="character" w:styleId="Hyperlink">
    <w:name w:val="Hyperlink"/>
    <w:basedOn w:val="DefaultParagraphFont"/>
    <w:uiPriority w:val="99"/>
    <w:unhideWhenUsed/>
    <w:rsid w:val="00AF5351"/>
    <w:rPr>
      <w:color w:val="0000FF" w:themeColor="hyperlink"/>
      <w:u w:val="single"/>
    </w:rPr>
  </w:style>
  <w:style w:type="paragraph" w:styleId="Header">
    <w:name w:val="header"/>
    <w:basedOn w:val="Normal"/>
    <w:link w:val="HeaderChar"/>
    <w:uiPriority w:val="99"/>
    <w:unhideWhenUsed/>
    <w:rsid w:val="004A52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204"/>
  </w:style>
  <w:style w:type="paragraph" w:styleId="Footer">
    <w:name w:val="footer"/>
    <w:basedOn w:val="Normal"/>
    <w:link w:val="FooterChar"/>
    <w:uiPriority w:val="99"/>
    <w:unhideWhenUsed/>
    <w:rsid w:val="004A52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2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B8D"/>
    <w:pPr>
      <w:ind w:left="720"/>
      <w:contextualSpacing/>
    </w:pPr>
  </w:style>
  <w:style w:type="table" w:styleId="TableGrid">
    <w:name w:val="Table Grid"/>
    <w:basedOn w:val="TableNormal"/>
    <w:uiPriority w:val="59"/>
    <w:rsid w:val="00832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F2AE5"/>
    <w:rPr>
      <w:sz w:val="16"/>
      <w:szCs w:val="16"/>
    </w:rPr>
  </w:style>
  <w:style w:type="paragraph" w:styleId="CommentText">
    <w:name w:val="annotation text"/>
    <w:basedOn w:val="Normal"/>
    <w:link w:val="CommentTextChar"/>
    <w:uiPriority w:val="99"/>
    <w:semiHidden/>
    <w:unhideWhenUsed/>
    <w:rsid w:val="005F2AE5"/>
    <w:pPr>
      <w:spacing w:line="240" w:lineRule="auto"/>
    </w:pPr>
    <w:rPr>
      <w:sz w:val="20"/>
      <w:szCs w:val="20"/>
    </w:rPr>
  </w:style>
  <w:style w:type="character" w:customStyle="1" w:styleId="CommentTextChar">
    <w:name w:val="Comment Text Char"/>
    <w:basedOn w:val="DefaultParagraphFont"/>
    <w:link w:val="CommentText"/>
    <w:uiPriority w:val="99"/>
    <w:semiHidden/>
    <w:rsid w:val="005F2AE5"/>
    <w:rPr>
      <w:sz w:val="20"/>
      <w:szCs w:val="20"/>
    </w:rPr>
  </w:style>
  <w:style w:type="paragraph" w:styleId="BodyTextIndent3">
    <w:name w:val="Body Text Indent 3"/>
    <w:basedOn w:val="Normal"/>
    <w:link w:val="BodyTextIndent3Char"/>
    <w:rsid w:val="005F2AE5"/>
    <w:pPr>
      <w:spacing w:after="0" w:line="240" w:lineRule="auto"/>
      <w:ind w:left="720" w:hanging="720"/>
    </w:pPr>
    <w:rPr>
      <w:rFonts w:ascii="Arial" w:eastAsia="Times New Roman" w:hAnsi="Arial" w:cs="Times New Roman"/>
      <w:szCs w:val="24"/>
    </w:rPr>
  </w:style>
  <w:style w:type="character" w:customStyle="1" w:styleId="BodyTextIndent3Char">
    <w:name w:val="Body Text Indent 3 Char"/>
    <w:basedOn w:val="DefaultParagraphFont"/>
    <w:link w:val="BodyTextIndent3"/>
    <w:rsid w:val="005F2AE5"/>
    <w:rPr>
      <w:rFonts w:ascii="Arial" w:eastAsia="Times New Roman" w:hAnsi="Arial" w:cs="Times New Roman"/>
      <w:szCs w:val="24"/>
    </w:rPr>
  </w:style>
  <w:style w:type="paragraph" w:customStyle="1" w:styleId="Martin5">
    <w:name w:val="Martin 5"/>
    <w:basedOn w:val="Normal"/>
    <w:rsid w:val="005F2AE5"/>
    <w:pPr>
      <w:tabs>
        <w:tab w:val="left" w:pos="432"/>
      </w:tabs>
      <w:spacing w:after="0" w:line="260" w:lineRule="exact"/>
    </w:pPr>
    <w:rPr>
      <w:rFonts w:ascii="Arial" w:eastAsia="Times New Roman" w:hAnsi="Arial" w:cs="Tahoma"/>
      <w:w w:val="110"/>
      <w:sz w:val="18"/>
      <w:szCs w:val="24"/>
    </w:rPr>
  </w:style>
  <w:style w:type="paragraph" w:customStyle="1" w:styleId="bodytext">
    <w:name w:val="bodytext"/>
    <w:basedOn w:val="Normal"/>
    <w:rsid w:val="005F2AE5"/>
    <w:pPr>
      <w:spacing w:before="100" w:beforeAutospacing="1" w:after="100" w:afterAutospacing="1" w:line="240" w:lineRule="auto"/>
    </w:pPr>
    <w:rPr>
      <w:rFonts w:ascii="Verdana" w:eastAsia="Arial Unicode MS" w:hAnsi="Verdana" w:cs="Arial Unicode MS"/>
      <w:sz w:val="24"/>
      <w:szCs w:val="24"/>
    </w:rPr>
  </w:style>
  <w:style w:type="paragraph" w:styleId="BalloonText">
    <w:name w:val="Balloon Text"/>
    <w:basedOn w:val="Normal"/>
    <w:link w:val="BalloonTextChar"/>
    <w:uiPriority w:val="99"/>
    <w:semiHidden/>
    <w:unhideWhenUsed/>
    <w:rsid w:val="005F2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AE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2385C"/>
    <w:rPr>
      <w:b/>
      <w:bCs/>
    </w:rPr>
  </w:style>
  <w:style w:type="character" w:customStyle="1" w:styleId="CommentSubjectChar">
    <w:name w:val="Comment Subject Char"/>
    <w:basedOn w:val="CommentTextChar"/>
    <w:link w:val="CommentSubject"/>
    <w:uiPriority w:val="99"/>
    <w:semiHidden/>
    <w:rsid w:val="00F2385C"/>
    <w:rPr>
      <w:b/>
      <w:bCs/>
      <w:sz w:val="20"/>
      <w:szCs w:val="20"/>
    </w:rPr>
  </w:style>
  <w:style w:type="character" w:styleId="Hyperlink">
    <w:name w:val="Hyperlink"/>
    <w:basedOn w:val="DefaultParagraphFont"/>
    <w:uiPriority w:val="99"/>
    <w:unhideWhenUsed/>
    <w:rsid w:val="00AF5351"/>
    <w:rPr>
      <w:color w:val="0000FF" w:themeColor="hyperlink"/>
      <w:u w:val="single"/>
    </w:rPr>
  </w:style>
  <w:style w:type="paragraph" w:styleId="Header">
    <w:name w:val="header"/>
    <w:basedOn w:val="Normal"/>
    <w:link w:val="HeaderChar"/>
    <w:uiPriority w:val="99"/>
    <w:unhideWhenUsed/>
    <w:rsid w:val="004A52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5204"/>
  </w:style>
  <w:style w:type="paragraph" w:styleId="Footer">
    <w:name w:val="footer"/>
    <w:basedOn w:val="Normal"/>
    <w:link w:val="FooterChar"/>
    <w:uiPriority w:val="99"/>
    <w:unhideWhenUsed/>
    <w:rsid w:val="004A52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5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83914">
      <w:bodyDiv w:val="1"/>
      <w:marLeft w:val="0"/>
      <w:marRight w:val="0"/>
      <w:marTop w:val="0"/>
      <w:marBottom w:val="0"/>
      <w:divBdr>
        <w:top w:val="none" w:sz="0" w:space="0" w:color="auto"/>
        <w:left w:val="none" w:sz="0" w:space="0" w:color="auto"/>
        <w:bottom w:val="none" w:sz="0" w:space="0" w:color="auto"/>
        <w:right w:val="none" w:sz="0" w:space="0" w:color="auto"/>
      </w:divBdr>
    </w:div>
    <w:div w:id="1407603584">
      <w:bodyDiv w:val="1"/>
      <w:marLeft w:val="0"/>
      <w:marRight w:val="0"/>
      <w:marTop w:val="0"/>
      <w:marBottom w:val="0"/>
      <w:divBdr>
        <w:top w:val="none" w:sz="0" w:space="0" w:color="auto"/>
        <w:left w:val="none" w:sz="0" w:space="0" w:color="auto"/>
        <w:bottom w:val="none" w:sz="0" w:space="0" w:color="auto"/>
        <w:right w:val="none" w:sz="0" w:space="0" w:color="auto"/>
      </w:divBdr>
    </w:div>
    <w:div w:id="214134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qaa.ac.uk/Publications/InformationAndGuidance/Pages/Code-of-practice-section-8.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gcas.org.uk/agcas_resources/33-Careers-Education-Benchmark-Statemen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eloa.co.uk/resources/HELOA_Good_Practice_Guidelines.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DAE72-2F0F-4D55-90D3-65E3C44C6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2702</Words>
  <Characters>15403</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18069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Stowell</dc:creator>
  <cp:lastModifiedBy>Teresa Nahajski</cp:lastModifiedBy>
  <cp:revision>2</cp:revision>
  <cp:lastPrinted>2012-07-23T10:16:00Z</cp:lastPrinted>
  <dcterms:created xsi:type="dcterms:W3CDTF">2012-07-24T09:06:00Z</dcterms:created>
  <dcterms:modified xsi:type="dcterms:W3CDTF">2012-07-24T09:06:00Z</dcterms:modified>
</cp:coreProperties>
</file>